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D5807" w14:textId="264928D1" w:rsidR="00916E24" w:rsidRDefault="00783AF6">
      <w:pPr>
        <w:pStyle w:val="Heading1a"/>
        <w:keepNext w:val="0"/>
        <w:keepLines w:val="0"/>
        <w:tabs>
          <w:tab w:val="clear" w:pos="-720"/>
        </w:tabs>
        <w:suppressAutoHyphens w:val="0"/>
        <w:rPr>
          <w:bCs/>
          <w:smallCaps w:val="0"/>
        </w:rPr>
      </w:pPr>
      <w:r>
        <w:rPr>
          <w:bCs/>
          <w:smallCaps w:val="0"/>
        </w:rPr>
        <w:t>Request for Expressions of Interest (REOI)</w:t>
      </w:r>
    </w:p>
    <w:p w14:paraId="5FAF9E42" w14:textId="77777777" w:rsidR="00783AF6" w:rsidRDefault="00783AF6">
      <w:pPr>
        <w:pStyle w:val="Heading1a"/>
        <w:keepNext w:val="0"/>
        <w:keepLines w:val="0"/>
        <w:tabs>
          <w:tab w:val="clear" w:pos="-720"/>
        </w:tabs>
        <w:suppressAutoHyphens w:val="0"/>
        <w:rPr>
          <w:bCs/>
          <w:smallCaps w:val="0"/>
        </w:rPr>
      </w:pPr>
    </w:p>
    <w:p w14:paraId="133BE311" w14:textId="5E6FD92E" w:rsidR="009830E4" w:rsidRDefault="009830E4">
      <w:pPr>
        <w:pStyle w:val="Heading1a"/>
        <w:keepNext w:val="0"/>
        <w:keepLines w:val="0"/>
        <w:tabs>
          <w:tab w:val="clear" w:pos="-720"/>
        </w:tabs>
        <w:suppressAutoHyphens w:val="0"/>
        <w:rPr>
          <w:bCs/>
          <w:smallCaps w:val="0"/>
        </w:rPr>
      </w:pPr>
      <w:r>
        <w:rPr>
          <w:bCs/>
          <w:smallCaps w:val="0"/>
        </w:rPr>
        <w:t>(</w:t>
      </w:r>
      <w:r w:rsidR="00C45A7E">
        <w:rPr>
          <w:bCs/>
          <w:smallCaps w:val="0"/>
        </w:rPr>
        <w:t>Consulting Services – Selection of Firms</w:t>
      </w:r>
      <w:r w:rsidRPr="001D70EB">
        <w:rPr>
          <w:bCs/>
          <w:smallCaps w:val="0"/>
        </w:rPr>
        <w:t>)</w:t>
      </w:r>
    </w:p>
    <w:p w14:paraId="7B82C7F5" w14:textId="77777777" w:rsidR="009830E4" w:rsidRDefault="009830E4">
      <w:pPr>
        <w:suppressAutoHyphens/>
        <w:rPr>
          <w:rFonts w:ascii="Times New Roman" w:hAnsi="Times New Roman"/>
          <w:spacing w:val="-2"/>
        </w:rPr>
      </w:pPr>
    </w:p>
    <w:p w14:paraId="41C5AC3F" w14:textId="77777777" w:rsidR="00FD392A" w:rsidRDefault="00FD392A" w:rsidP="00FD392A">
      <w:pPr>
        <w:spacing w:before="60" w:after="60"/>
        <w:ind w:right="-540"/>
        <w:rPr>
          <w:b/>
          <w:color w:val="000000" w:themeColor="text1"/>
        </w:rPr>
      </w:pPr>
    </w:p>
    <w:p w14:paraId="689636AD" w14:textId="234611FB" w:rsidR="00FD392A" w:rsidRPr="003261FD" w:rsidRDefault="00FD392A" w:rsidP="00FD392A">
      <w:pPr>
        <w:spacing w:before="60" w:after="60"/>
        <w:ind w:right="-540"/>
        <w:rPr>
          <w:i/>
          <w:color w:val="000000" w:themeColor="text1"/>
        </w:rPr>
      </w:pPr>
      <w:r w:rsidRPr="003261FD">
        <w:rPr>
          <w:b/>
          <w:color w:val="000000" w:themeColor="text1"/>
        </w:rPr>
        <w:t xml:space="preserve">Country: </w:t>
      </w:r>
      <w:r w:rsidR="00325F23">
        <w:rPr>
          <w:i/>
          <w:color w:val="000000" w:themeColor="text1"/>
        </w:rPr>
        <w:t>Republic of Tajikistan</w:t>
      </w:r>
    </w:p>
    <w:p w14:paraId="65BC8521" w14:textId="1EDD0CFB" w:rsidR="00FD392A" w:rsidRPr="003261FD" w:rsidRDefault="00BE260C" w:rsidP="00FD392A">
      <w:pPr>
        <w:spacing w:before="60" w:after="60"/>
        <w:rPr>
          <w:i/>
          <w:color w:val="000000" w:themeColor="text1"/>
        </w:rPr>
      </w:pPr>
      <w:r>
        <w:rPr>
          <w:b/>
          <w:iCs/>
          <w:color w:val="000000" w:themeColor="text1"/>
        </w:rPr>
        <w:t>Client</w:t>
      </w:r>
      <w:r w:rsidR="00FD392A" w:rsidRPr="003261FD">
        <w:rPr>
          <w:b/>
          <w:color w:val="000000" w:themeColor="text1"/>
        </w:rPr>
        <w:t xml:space="preserve">: </w:t>
      </w:r>
      <w:r w:rsidR="006966D2" w:rsidRPr="006966D2">
        <w:rPr>
          <w:i/>
          <w:color w:val="000000" w:themeColor="text1"/>
        </w:rPr>
        <w:t xml:space="preserve">State Enterprise "Directorate of the Flooding Zone of </w:t>
      </w:r>
      <w:proofErr w:type="spellStart"/>
      <w:r w:rsidR="006966D2" w:rsidRPr="006966D2">
        <w:rPr>
          <w:i/>
          <w:color w:val="000000" w:themeColor="text1"/>
        </w:rPr>
        <w:t>Rogun</w:t>
      </w:r>
      <w:proofErr w:type="spellEnd"/>
      <w:r w:rsidR="006966D2" w:rsidRPr="006966D2">
        <w:rPr>
          <w:i/>
          <w:color w:val="000000" w:themeColor="text1"/>
        </w:rPr>
        <w:t xml:space="preserve"> Hydropower Plant" (DFZ)</w:t>
      </w:r>
    </w:p>
    <w:p w14:paraId="0C4C2D9D" w14:textId="48362E1B" w:rsidR="00FD392A" w:rsidRPr="003261FD" w:rsidRDefault="00FD392A" w:rsidP="5F9F5C39">
      <w:pPr>
        <w:spacing w:before="60" w:after="60"/>
        <w:rPr>
          <w:i/>
          <w:iCs/>
          <w:color w:val="000000" w:themeColor="text1"/>
        </w:rPr>
      </w:pPr>
      <w:r w:rsidRPr="5F9F5C39">
        <w:rPr>
          <w:b/>
          <w:bCs/>
          <w:color w:val="000000" w:themeColor="text1"/>
        </w:rPr>
        <w:t>Project:</w:t>
      </w:r>
      <w:r w:rsidRPr="5F9F5C39">
        <w:rPr>
          <w:b/>
          <w:bCs/>
          <w:i/>
          <w:iCs/>
          <w:color w:val="000000" w:themeColor="text1"/>
        </w:rPr>
        <w:t xml:space="preserve"> </w:t>
      </w:r>
      <w:proofErr w:type="spellStart"/>
      <w:r w:rsidR="00AB6304" w:rsidRPr="5F9F5C39">
        <w:rPr>
          <w:i/>
          <w:iCs/>
          <w:color w:val="000000" w:themeColor="text1"/>
        </w:rPr>
        <w:t>Rogun</w:t>
      </w:r>
      <w:proofErr w:type="spellEnd"/>
      <w:r w:rsidR="00AB6304" w:rsidRPr="5F9F5C39">
        <w:rPr>
          <w:i/>
          <w:iCs/>
          <w:color w:val="000000" w:themeColor="text1"/>
        </w:rPr>
        <w:t xml:space="preserve"> Hydropower Development Pro</w:t>
      </w:r>
      <w:r w:rsidR="00751137" w:rsidRPr="5F9F5C39">
        <w:rPr>
          <w:i/>
          <w:iCs/>
          <w:color w:val="000000" w:themeColor="text1"/>
        </w:rPr>
        <w:t xml:space="preserve">ject </w:t>
      </w:r>
      <w:r w:rsidR="00AB6304" w:rsidRPr="5F9F5C39">
        <w:rPr>
          <w:i/>
          <w:iCs/>
          <w:color w:val="000000" w:themeColor="text1"/>
        </w:rPr>
        <w:t>- Phase 1</w:t>
      </w:r>
    </w:p>
    <w:p w14:paraId="617EA5B7" w14:textId="358918B6" w:rsidR="00FD392A" w:rsidRPr="003261FD" w:rsidRDefault="00FD392A" w:rsidP="00FD392A">
      <w:pPr>
        <w:spacing w:before="60" w:after="60"/>
        <w:rPr>
          <w:i/>
          <w:color w:val="000000" w:themeColor="text1"/>
        </w:rPr>
      </w:pPr>
      <w:r w:rsidRPr="003261FD">
        <w:rPr>
          <w:b/>
          <w:noProof/>
          <w:color w:val="000000" w:themeColor="text1"/>
        </w:rPr>
        <w:t>Loan No.:</w:t>
      </w:r>
      <w:r w:rsidRPr="003261FD">
        <w:rPr>
          <w:i/>
          <w:color w:val="000000" w:themeColor="text1"/>
        </w:rPr>
        <w:t xml:space="preserve"> </w:t>
      </w:r>
      <w:r w:rsidR="00AB6304">
        <w:rPr>
          <w:i/>
          <w:color w:val="000000" w:themeColor="text1"/>
        </w:rPr>
        <w:t>L0687A</w:t>
      </w:r>
    </w:p>
    <w:p w14:paraId="52A85AD6" w14:textId="4AEE579D" w:rsidR="00FD392A" w:rsidRPr="003261FD" w:rsidRDefault="00FD392A" w:rsidP="00FD392A">
      <w:pPr>
        <w:spacing w:before="60" w:after="60"/>
        <w:rPr>
          <w:b/>
          <w:i/>
          <w:color w:val="000000" w:themeColor="text1"/>
        </w:rPr>
      </w:pPr>
      <w:r w:rsidRPr="003261FD">
        <w:rPr>
          <w:b/>
          <w:iCs/>
          <w:color w:val="000000" w:themeColor="text1"/>
        </w:rPr>
        <w:t>Contract</w:t>
      </w:r>
      <w:r w:rsidR="00200479">
        <w:rPr>
          <w:b/>
          <w:iCs/>
          <w:color w:val="000000" w:themeColor="text1"/>
        </w:rPr>
        <w:t>/Assignment</w:t>
      </w:r>
      <w:r w:rsidRPr="003261FD">
        <w:rPr>
          <w:b/>
          <w:iCs/>
          <w:color w:val="000000" w:themeColor="text1"/>
        </w:rPr>
        <w:t xml:space="preserve"> </w:t>
      </w:r>
      <w:r>
        <w:rPr>
          <w:b/>
          <w:iCs/>
          <w:color w:val="000000" w:themeColor="text1"/>
        </w:rPr>
        <w:t>T</w:t>
      </w:r>
      <w:r w:rsidRPr="003261FD">
        <w:rPr>
          <w:b/>
          <w:iCs/>
          <w:color w:val="000000" w:themeColor="text1"/>
        </w:rPr>
        <w:t>itle</w:t>
      </w:r>
      <w:r w:rsidRPr="003261FD">
        <w:rPr>
          <w:b/>
          <w:color w:val="000000" w:themeColor="text1"/>
        </w:rPr>
        <w:t xml:space="preserve">: </w:t>
      </w:r>
      <w:r w:rsidR="00003AFA" w:rsidRPr="00003AFA">
        <w:rPr>
          <w:i/>
          <w:color w:val="000000" w:themeColor="text1"/>
        </w:rPr>
        <w:t xml:space="preserve">Construction Supervision Consultant for Construction of a Local Road of Category </w:t>
      </w:r>
      <w:r w:rsidR="00751137">
        <w:rPr>
          <w:i/>
          <w:color w:val="000000" w:themeColor="text1"/>
        </w:rPr>
        <w:t xml:space="preserve">5 </w:t>
      </w:r>
      <w:r w:rsidR="00003AFA" w:rsidRPr="00003AFA">
        <w:rPr>
          <w:i/>
          <w:color w:val="000000" w:themeColor="text1"/>
        </w:rPr>
        <w:t xml:space="preserve">on the Left Bank of the </w:t>
      </w:r>
      <w:proofErr w:type="spellStart"/>
      <w:r w:rsidR="00003AFA" w:rsidRPr="00003AFA">
        <w:rPr>
          <w:i/>
          <w:color w:val="000000" w:themeColor="text1"/>
        </w:rPr>
        <w:t>Rogun</w:t>
      </w:r>
      <w:proofErr w:type="spellEnd"/>
      <w:r w:rsidR="00003AFA" w:rsidRPr="00003AFA">
        <w:rPr>
          <w:i/>
          <w:color w:val="000000" w:themeColor="text1"/>
        </w:rPr>
        <w:t xml:space="preserve"> Reservoir (</w:t>
      </w:r>
      <w:proofErr w:type="spellStart"/>
      <w:r w:rsidR="00003AFA" w:rsidRPr="00003AFA">
        <w:rPr>
          <w:i/>
          <w:color w:val="000000" w:themeColor="text1"/>
        </w:rPr>
        <w:t>Sayindon-Labijar</w:t>
      </w:r>
      <w:proofErr w:type="spellEnd"/>
      <w:r w:rsidR="00003AFA" w:rsidRPr="00003AFA">
        <w:rPr>
          <w:i/>
          <w:color w:val="000000" w:themeColor="text1"/>
        </w:rPr>
        <w:t>)</w:t>
      </w:r>
    </w:p>
    <w:p w14:paraId="1FB1992A" w14:textId="7ABC980D" w:rsidR="00FD392A" w:rsidRPr="00803489" w:rsidRDefault="006D5C4A" w:rsidP="00FD392A">
      <w:pPr>
        <w:spacing w:before="60" w:after="60"/>
        <w:rPr>
          <w:b/>
          <w:color w:val="000000" w:themeColor="text1"/>
          <w:lang w:val="pt-PT"/>
        </w:rPr>
      </w:pPr>
      <w:r w:rsidRPr="00803489">
        <w:rPr>
          <w:b/>
          <w:color w:val="000000" w:themeColor="text1"/>
          <w:lang w:val="pt-PT"/>
        </w:rPr>
        <w:t xml:space="preserve">REOI </w:t>
      </w:r>
      <w:r w:rsidR="00FD392A" w:rsidRPr="00803489">
        <w:rPr>
          <w:b/>
          <w:color w:val="000000" w:themeColor="text1"/>
          <w:lang w:val="pt-PT"/>
        </w:rPr>
        <w:t xml:space="preserve">Reference </w:t>
      </w:r>
      <w:r w:rsidR="00FD392A" w:rsidRPr="00C72CF3">
        <w:rPr>
          <w:b/>
          <w:color w:val="000000" w:themeColor="text1"/>
          <w:lang w:val="pt-PT"/>
        </w:rPr>
        <w:t xml:space="preserve">No: </w:t>
      </w:r>
      <w:r w:rsidR="005D3E05" w:rsidRPr="005D3E05">
        <w:rPr>
          <w:i/>
          <w:color w:val="000000" w:themeColor="text1"/>
          <w:lang w:val="pt-PT"/>
        </w:rPr>
        <w:t>RHDP-QCBS-01</w:t>
      </w:r>
    </w:p>
    <w:p w14:paraId="633DF877" w14:textId="77777777" w:rsidR="009830E4" w:rsidRPr="00803489" w:rsidRDefault="009830E4">
      <w:pPr>
        <w:pStyle w:val="ChapterNumber"/>
        <w:tabs>
          <w:tab w:val="clear" w:pos="-720"/>
        </w:tabs>
        <w:rPr>
          <w:rFonts w:ascii="Times New Roman" w:hAnsi="Times New Roman"/>
          <w:spacing w:val="-2"/>
          <w:lang w:val="pt-PT"/>
        </w:rPr>
      </w:pPr>
    </w:p>
    <w:p w14:paraId="1553A6E8" w14:textId="77777777" w:rsidR="009830E4" w:rsidRPr="00803489" w:rsidRDefault="009830E4">
      <w:pPr>
        <w:suppressAutoHyphens/>
        <w:rPr>
          <w:rFonts w:ascii="Times New Roman" w:hAnsi="Times New Roman"/>
          <w:spacing w:val="-2"/>
          <w:sz w:val="24"/>
          <w:lang w:val="pt-PT"/>
        </w:rPr>
      </w:pPr>
    </w:p>
    <w:p w14:paraId="4536DAF6" w14:textId="5F73F13A" w:rsidR="00916E24" w:rsidRDefault="00F03378" w:rsidP="000168DA">
      <w:pPr>
        <w:pStyle w:val="ListParagraph"/>
        <w:numPr>
          <w:ilvl w:val="0"/>
          <w:numId w:val="1"/>
        </w:numPr>
        <w:suppressAutoHyphens/>
        <w:ind w:hanging="720"/>
        <w:jc w:val="both"/>
        <w:rPr>
          <w:rFonts w:ascii="Times New Roman" w:hAnsi="Times New Roman"/>
          <w:spacing w:val="-2"/>
          <w:sz w:val="24"/>
          <w:szCs w:val="24"/>
        </w:rPr>
      </w:pPr>
      <w:r w:rsidRPr="6989B4A4">
        <w:rPr>
          <w:rFonts w:ascii="Times New Roman" w:hAnsi="Times New Roman"/>
          <w:sz w:val="24"/>
          <w:szCs w:val="24"/>
        </w:rPr>
        <w:t xml:space="preserve">The Government of the Republic of Tajikistan (hereinafter called </w:t>
      </w:r>
      <w:r w:rsidR="001B680D" w:rsidRPr="6989B4A4">
        <w:rPr>
          <w:rFonts w:ascii="Times New Roman" w:hAnsi="Times New Roman"/>
          <w:sz w:val="24"/>
          <w:szCs w:val="24"/>
          <w:lang w:eastAsia="zh-CN"/>
        </w:rPr>
        <w:t xml:space="preserve">the </w:t>
      </w:r>
      <w:r w:rsidRPr="6989B4A4">
        <w:rPr>
          <w:rFonts w:ascii="Times New Roman" w:hAnsi="Times New Roman"/>
          <w:sz w:val="24"/>
          <w:szCs w:val="24"/>
        </w:rPr>
        <w:t>“Recipient”) has received financing from the Asian Infrastructure Investment Bank (the “Bank”) in the form of a loan (hereinafter called the “Loan”) toward the cost of “</w:t>
      </w:r>
      <w:proofErr w:type="spellStart"/>
      <w:r w:rsidRPr="6989B4A4">
        <w:rPr>
          <w:rFonts w:ascii="Times New Roman" w:hAnsi="Times New Roman"/>
          <w:sz w:val="24"/>
          <w:szCs w:val="24"/>
        </w:rPr>
        <w:t>Rogun</w:t>
      </w:r>
      <w:proofErr w:type="spellEnd"/>
      <w:r w:rsidRPr="6989B4A4">
        <w:rPr>
          <w:rFonts w:ascii="Times New Roman" w:hAnsi="Times New Roman"/>
          <w:sz w:val="24"/>
          <w:szCs w:val="24"/>
        </w:rPr>
        <w:t xml:space="preserve"> Hydropower Development </w:t>
      </w:r>
      <w:r w:rsidR="008F226E" w:rsidRPr="6989B4A4">
        <w:rPr>
          <w:rFonts w:ascii="Times New Roman" w:hAnsi="Times New Roman"/>
          <w:sz w:val="24"/>
          <w:szCs w:val="24"/>
        </w:rPr>
        <w:t>Project – Phase I</w:t>
      </w:r>
      <w:r w:rsidRPr="6989B4A4">
        <w:rPr>
          <w:rFonts w:ascii="Times New Roman" w:hAnsi="Times New Roman"/>
          <w:sz w:val="24"/>
          <w:szCs w:val="24"/>
        </w:rPr>
        <w:t xml:space="preserve">” (hereinafter called the “Project”). The State Enterprise “Directorate of the Flooding Zone of </w:t>
      </w:r>
      <w:proofErr w:type="spellStart"/>
      <w:r w:rsidRPr="6989B4A4">
        <w:rPr>
          <w:rFonts w:ascii="Times New Roman" w:hAnsi="Times New Roman"/>
          <w:sz w:val="24"/>
          <w:szCs w:val="24"/>
        </w:rPr>
        <w:t>Rogun</w:t>
      </w:r>
      <w:proofErr w:type="spellEnd"/>
      <w:r w:rsidRPr="6989B4A4">
        <w:rPr>
          <w:rFonts w:ascii="Times New Roman" w:hAnsi="Times New Roman"/>
          <w:sz w:val="24"/>
          <w:szCs w:val="24"/>
        </w:rPr>
        <w:t xml:space="preserve"> Hydropower Plant” (“DFZ”</w:t>
      </w:r>
      <w:r w:rsidR="00245229" w:rsidRPr="6989B4A4">
        <w:rPr>
          <w:rFonts w:ascii="Times New Roman" w:hAnsi="Times New Roman"/>
          <w:sz w:val="24"/>
          <w:szCs w:val="24"/>
          <w:lang w:eastAsia="zh-CN"/>
        </w:rPr>
        <w:t xml:space="preserve"> or the “Client”</w:t>
      </w:r>
      <w:r w:rsidRPr="6989B4A4">
        <w:rPr>
          <w:rFonts w:ascii="Times New Roman" w:hAnsi="Times New Roman"/>
          <w:sz w:val="24"/>
          <w:szCs w:val="24"/>
        </w:rPr>
        <w:t xml:space="preserve">), intends to apply a portion of the proceeds of this loan to eligible payments for </w:t>
      </w:r>
      <w:r w:rsidR="00751137" w:rsidRPr="6989B4A4">
        <w:rPr>
          <w:rFonts w:ascii="Times New Roman" w:hAnsi="Times New Roman"/>
          <w:sz w:val="24"/>
          <w:szCs w:val="24"/>
        </w:rPr>
        <w:t xml:space="preserve">Construction Supervision </w:t>
      </w:r>
      <w:r w:rsidRPr="6989B4A4">
        <w:rPr>
          <w:rFonts w:ascii="Times New Roman" w:hAnsi="Times New Roman"/>
          <w:sz w:val="24"/>
          <w:szCs w:val="24"/>
        </w:rPr>
        <w:t xml:space="preserve">Consultancy Services </w:t>
      </w:r>
      <w:r w:rsidR="00861253" w:rsidRPr="6989B4A4">
        <w:rPr>
          <w:rFonts w:ascii="Times New Roman" w:hAnsi="Times New Roman"/>
          <w:sz w:val="24"/>
          <w:szCs w:val="24"/>
          <w:lang w:eastAsia="zh-CN"/>
        </w:rPr>
        <w:t xml:space="preserve">under </w:t>
      </w:r>
      <w:r w:rsidR="00DE3792" w:rsidRPr="6989B4A4">
        <w:rPr>
          <w:rFonts w:ascii="Times New Roman" w:hAnsi="Times New Roman"/>
          <w:sz w:val="24"/>
          <w:szCs w:val="24"/>
          <w:lang w:eastAsia="zh-CN"/>
        </w:rPr>
        <w:t>the above</w:t>
      </w:r>
      <w:r w:rsidR="004A142A" w:rsidRPr="6989B4A4">
        <w:rPr>
          <w:rFonts w:ascii="Times New Roman" w:hAnsi="Times New Roman"/>
          <w:sz w:val="24"/>
          <w:szCs w:val="24"/>
          <w:lang w:eastAsia="zh-CN"/>
        </w:rPr>
        <w:t xml:space="preserve">-referenced contract </w:t>
      </w:r>
      <w:r w:rsidRPr="6989B4A4">
        <w:rPr>
          <w:rFonts w:ascii="Times New Roman" w:hAnsi="Times New Roman"/>
          <w:sz w:val="24"/>
          <w:szCs w:val="24"/>
        </w:rPr>
        <w:t>(hereinafter called the “Assignment”).</w:t>
      </w:r>
    </w:p>
    <w:p w14:paraId="4F5B0FC4" w14:textId="486C0DE0" w:rsidR="24CE701B" w:rsidRDefault="24CE701B" w:rsidP="59FF95FE">
      <w:pPr>
        <w:pStyle w:val="ListParagraph"/>
        <w:ind w:hanging="720"/>
        <w:jc w:val="both"/>
        <w:rPr>
          <w:rFonts w:ascii="Times New Roman" w:hAnsi="Times New Roman"/>
          <w:sz w:val="24"/>
          <w:szCs w:val="24"/>
        </w:rPr>
      </w:pPr>
    </w:p>
    <w:p w14:paraId="693CB4E5" w14:textId="09E1ACCF" w:rsidR="24CE701B" w:rsidRDefault="2F7D01FF" w:rsidP="24CE701B">
      <w:pPr>
        <w:pStyle w:val="ListParagraph"/>
        <w:numPr>
          <w:ilvl w:val="0"/>
          <w:numId w:val="1"/>
        </w:numPr>
        <w:ind w:hanging="720"/>
        <w:jc w:val="both"/>
        <w:rPr>
          <w:rFonts w:ascii="Times New Roman" w:hAnsi="Times New Roman"/>
          <w:sz w:val="24"/>
          <w:szCs w:val="24"/>
        </w:rPr>
      </w:pPr>
      <w:r w:rsidRPr="6989B4A4">
        <w:rPr>
          <w:rFonts w:ascii="Times New Roman" w:hAnsi="Times New Roman"/>
          <w:sz w:val="24"/>
          <w:szCs w:val="24"/>
        </w:rPr>
        <w:t xml:space="preserve">The </w:t>
      </w:r>
      <w:r w:rsidRPr="6989B4A4">
        <w:rPr>
          <w:rFonts w:ascii="Times New Roman" w:hAnsi="Times New Roman"/>
          <w:sz w:val="24"/>
          <w:szCs w:val="24"/>
          <w:lang w:eastAsia="zh-CN"/>
        </w:rPr>
        <w:t>Assignment</w:t>
      </w:r>
      <w:r w:rsidRPr="6989B4A4">
        <w:rPr>
          <w:rFonts w:ascii="Times New Roman" w:hAnsi="Times New Roman"/>
          <w:sz w:val="24"/>
          <w:szCs w:val="24"/>
        </w:rPr>
        <w:t xml:space="preserve"> include</w:t>
      </w:r>
      <w:r w:rsidRPr="6989B4A4">
        <w:rPr>
          <w:rFonts w:ascii="Times New Roman" w:hAnsi="Times New Roman"/>
          <w:sz w:val="24"/>
          <w:szCs w:val="24"/>
          <w:lang w:eastAsia="zh-CN"/>
        </w:rPr>
        <w:t>s</w:t>
      </w:r>
      <w:r w:rsidRPr="6989B4A4">
        <w:rPr>
          <w:rFonts w:ascii="Times New Roman" w:hAnsi="Times New Roman"/>
          <w:sz w:val="24"/>
          <w:szCs w:val="24"/>
        </w:rPr>
        <w:t xml:space="preserve"> functioning as the Engineer under the FIDIC Conditions of Contract for Construction (Red Book 2017) to supervise the construction of a local road of category 5 on the left bank of the </w:t>
      </w:r>
      <w:proofErr w:type="spellStart"/>
      <w:r w:rsidRPr="6989B4A4">
        <w:rPr>
          <w:rFonts w:ascii="Times New Roman" w:hAnsi="Times New Roman"/>
          <w:sz w:val="24"/>
          <w:szCs w:val="24"/>
        </w:rPr>
        <w:t>Rogun</w:t>
      </w:r>
      <w:proofErr w:type="spellEnd"/>
      <w:r w:rsidRPr="6989B4A4">
        <w:rPr>
          <w:rFonts w:ascii="Times New Roman" w:hAnsi="Times New Roman"/>
          <w:sz w:val="24"/>
          <w:szCs w:val="24"/>
        </w:rPr>
        <w:t xml:space="preserve"> reservoir (</w:t>
      </w:r>
      <w:proofErr w:type="spellStart"/>
      <w:r w:rsidRPr="6989B4A4">
        <w:rPr>
          <w:rFonts w:ascii="Times New Roman" w:hAnsi="Times New Roman"/>
          <w:sz w:val="24"/>
          <w:szCs w:val="24"/>
        </w:rPr>
        <w:t>Sayindon-Labijar</w:t>
      </w:r>
      <w:proofErr w:type="spellEnd"/>
      <w:r w:rsidRPr="6989B4A4">
        <w:rPr>
          <w:rFonts w:ascii="Times New Roman" w:hAnsi="Times New Roman"/>
          <w:sz w:val="24"/>
          <w:szCs w:val="24"/>
        </w:rPr>
        <w:t>).</w:t>
      </w:r>
    </w:p>
    <w:p w14:paraId="68AA5732" w14:textId="65E846C0" w:rsidR="5F9F5C39" w:rsidRDefault="5F9F5C39" w:rsidP="5F9F5C39">
      <w:pPr>
        <w:pStyle w:val="ListParagraph"/>
        <w:ind w:hanging="720"/>
        <w:jc w:val="both"/>
        <w:rPr>
          <w:rFonts w:ascii="Times New Roman" w:hAnsi="Times New Roman"/>
          <w:sz w:val="24"/>
          <w:szCs w:val="24"/>
        </w:rPr>
      </w:pPr>
    </w:p>
    <w:p w14:paraId="5C893FC5" w14:textId="70BB47A2" w:rsidR="000632FF" w:rsidRPr="000632FF" w:rsidRDefault="1B9E1DA2" w:rsidP="5F9F5C39">
      <w:pPr>
        <w:pStyle w:val="ListParagraph"/>
        <w:numPr>
          <w:ilvl w:val="0"/>
          <w:numId w:val="1"/>
        </w:numPr>
        <w:suppressAutoHyphens/>
        <w:ind w:hanging="720"/>
        <w:jc w:val="both"/>
        <w:rPr>
          <w:rFonts w:ascii="Times New Roman" w:hAnsi="Times New Roman"/>
          <w:sz w:val="24"/>
          <w:szCs w:val="24"/>
        </w:rPr>
      </w:pPr>
      <w:r w:rsidRPr="6989B4A4">
        <w:rPr>
          <w:rFonts w:ascii="Times New Roman" w:hAnsi="Times New Roman"/>
          <w:sz w:val="24"/>
          <w:szCs w:val="24"/>
        </w:rPr>
        <w:t>The scope of the civil works to be supervised includes the construction of approximately 4</w:t>
      </w:r>
      <w:r w:rsidRPr="6989B4A4">
        <w:rPr>
          <w:rFonts w:ascii="Times New Roman" w:hAnsi="Times New Roman"/>
          <w:sz w:val="24"/>
          <w:szCs w:val="24"/>
          <w:lang w:val="tg-Cyrl-TJ"/>
        </w:rPr>
        <w:t>0.</w:t>
      </w:r>
      <w:r w:rsidR="00914B7B">
        <w:rPr>
          <w:rFonts w:ascii="Times New Roman" w:hAnsi="Times New Roman"/>
          <w:sz w:val="24"/>
          <w:szCs w:val="24"/>
          <w:lang w:val="tg-Cyrl-TJ"/>
        </w:rPr>
        <w:t>8</w:t>
      </w:r>
      <w:r w:rsidRPr="6989B4A4">
        <w:rPr>
          <w:rFonts w:ascii="Times New Roman" w:hAnsi="Times New Roman"/>
          <w:sz w:val="24"/>
          <w:szCs w:val="24"/>
        </w:rPr>
        <w:t xml:space="preserve"> km of 1-lane main road and</w:t>
      </w:r>
      <w:r>
        <w:t xml:space="preserve"> </w:t>
      </w:r>
      <w:r w:rsidR="00914B7B" w:rsidRPr="00914B7B">
        <w:rPr>
          <w:rFonts w:ascii="Times New Roman" w:hAnsi="Times New Roman"/>
          <w:sz w:val="24"/>
          <w:szCs w:val="24"/>
        </w:rPr>
        <w:t>10,6</w:t>
      </w:r>
      <w:r w:rsidRPr="6989B4A4">
        <w:rPr>
          <w:rFonts w:ascii="Times New Roman" w:hAnsi="Times New Roman"/>
          <w:sz w:val="24"/>
          <w:szCs w:val="24"/>
        </w:rPr>
        <w:t xml:space="preserve"> km of access roads that run to various villages which do not lie directly on the main road, </w:t>
      </w:r>
      <w:r w:rsidR="00914B7B" w:rsidRPr="00914B7B">
        <w:rPr>
          <w:rFonts w:ascii="Times New Roman" w:hAnsi="Times New Roman"/>
          <w:sz w:val="24"/>
          <w:szCs w:val="24"/>
        </w:rPr>
        <w:t>as well as 67 engineering structures, including 4 bridges, 41 reinforced concrete culverts, 7 open throughs, and 15 gabion-type retaining walls</w:t>
      </w:r>
      <w:r w:rsidR="00914B7B">
        <w:rPr>
          <w:rFonts w:ascii="Times New Roman" w:hAnsi="Times New Roman"/>
          <w:sz w:val="24"/>
          <w:szCs w:val="24"/>
        </w:rPr>
        <w:t xml:space="preserve">. </w:t>
      </w:r>
      <w:r w:rsidR="00914B7B" w:rsidRPr="00914B7B">
        <w:rPr>
          <w:rFonts w:ascii="Times New Roman" w:hAnsi="Times New Roman"/>
          <w:sz w:val="24"/>
          <w:szCs w:val="24"/>
        </w:rPr>
        <w:t>The road construction and rehabilitation activities will include earthworks, drainage, structural works, roadbeds, pavement, rehabilitation of engineering structures, necessary infrastructure related to road safety upgrades, and other ancillary works related to these activities.</w:t>
      </w:r>
    </w:p>
    <w:p w14:paraId="553BE34D" w14:textId="1F9C7D51" w:rsidR="000632FF" w:rsidRPr="000632FF" w:rsidRDefault="000632FF" w:rsidP="5F9F5C39">
      <w:pPr>
        <w:pStyle w:val="ListParagraph"/>
        <w:suppressAutoHyphens/>
        <w:ind w:hanging="720"/>
        <w:jc w:val="both"/>
        <w:rPr>
          <w:rFonts w:ascii="Times New Roman" w:hAnsi="Times New Roman"/>
          <w:sz w:val="24"/>
          <w:szCs w:val="24"/>
        </w:rPr>
      </w:pPr>
    </w:p>
    <w:p w14:paraId="212C2EAB" w14:textId="45FF4247" w:rsidR="000632FF" w:rsidRPr="000632FF" w:rsidRDefault="1B9E1DA2" w:rsidP="5F9F5C39">
      <w:pPr>
        <w:pStyle w:val="ListParagraph"/>
        <w:numPr>
          <w:ilvl w:val="0"/>
          <w:numId w:val="1"/>
        </w:numPr>
        <w:suppressAutoHyphens/>
        <w:ind w:hanging="720"/>
        <w:jc w:val="both"/>
        <w:rPr>
          <w:rFonts w:ascii="Times New Roman" w:hAnsi="Times New Roman"/>
          <w:sz w:val="24"/>
          <w:szCs w:val="24"/>
        </w:rPr>
      </w:pPr>
      <w:r w:rsidRPr="5F9F5C39">
        <w:rPr>
          <w:rFonts w:ascii="Times New Roman" w:hAnsi="Times New Roman"/>
          <w:sz w:val="24"/>
          <w:szCs w:val="24"/>
        </w:rPr>
        <w:t>The Consultant’s primary responsibilities include:</w:t>
      </w:r>
    </w:p>
    <w:p w14:paraId="4470A079" w14:textId="599CE154" w:rsidR="000632FF" w:rsidRPr="000632FF" w:rsidRDefault="000632FF" w:rsidP="5F9F5C39">
      <w:pPr>
        <w:pStyle w:val="ListParagraph"/>
        <w:suppressAutoHyphens/>
        <w:ind w:hanging="720"/>
        <w:jc w:val="both"/>
        <w:rPr>
          <w:rFonts w:ascii="Times New Roman" w:hAnsi="Times New Roman"/>
          <w:spacing w:val="-2"/>
          <w:sz w:val="24"/>
          <w:szCs w:val="24"/>
        </w:rPr>
      </w:pPr>
    </w:p>
    <w:p w14:paraId="2FC90C4A" w14:textId="52DE355F" w:rsidR="000632FF" w:rsidRPr="000632FF" w:rsidRDefault="000632FF" w:rsidP="000632FF">
      <w:pPr>
        <w:pStyle w:val="ListParagraph"/>
        <w:numPr>
          <w:ilvl w:val="0"/>
          <w:numId w:val="3"/>
        </w:numPr>
        <w:suppressAutoHyphens/>
        <w:jc w:val="both"/>
        <w:rPr>
          <w:rFonts w:ascii="Times New Roman" w:hAnsi="Times New Roman"/>
          <w:spacing w:val="-2"/>
          <w:sz w:val="24"/>
          <w:szCs w:val="24"/>
        </w:rPr>
      </w:pPr>
      <w:r w:rsidRPr="5F9F5C39">
        <w:rPr>
          <w:rFonts w:ascii="Times New Roman" w:hAnsi="Times New Roman"/>
          <w:b/>
          <w:bCs/>
          <w:sz w:val="24"/>
          <w:szCs w:val="24"/>
        </w:rPr>
        <w:t>Contract Administration</w:t>
      </w:r>
      <w:r w:rsidRPr="5F9F5C39">
        <w:rPr>
          <w:rFonts w:ascii="Times New Roman" w:hAnsi="Times New Roman"/>
          <w:sz w:val="24"/>
          <w:szCs w:val="24"/>
        </w:rPr>
        <w:t>: Administering the civil works contract, making engineering decisions, managing claims and variations, and certifying payments in accordance with FIDIC conditions</w:t>
      </w:r>
      <w:r w:rsidR="00751137" w:rsidRPr="5F9F5C39">
        <w:rPr>
          <w:rFonts w:ascii="Times New Roman" w:hAnsi="Times New Roman"/>
          <w:sz w:val="24"/>
          <w:szCs w:val="24"/>
        </w:rPr>
        <w:t xml:space="preserve"> of contract</w:t>
      </w:r>
      <w:r w:rsidRPr="5F9F5C39">
        <w:rPr>
          <w:rFonts w:ascii="Times New Roman" w:hAnsi="Times New Roman"/>
          <w:sz w:val="24"/>
          <w:szCs w:val="24"/>
        </w:rPr>
        <w:t>.</w:t>
      </w:r>
    </w:p>
    <w:p w14:paraId="4EE92D8D" w14:textId="14434A4B" w:rsidR="000632FF" w:rsidRPr="000632FF" w:rsidRDefault="000632FF" w:rsidP="000632FF">
      <w:pPr>
        <w:pStyle w:val="ListParagraph"/>
        <w:numPr>
          <w:ilvl w:val="0"/>
          <w:numId w:val="3"/>
        </w:numPr>
        <w:suppressAutoHyphens/>
        <w:jc w:val="both"/>
        <w:rPr>
          <w:rFonts w:ascii="Times New Roman" w:hAnsi="Times New Roman"/>
          <w:spacing w:val="-2"/>
          <w:sz w:val="24"/>
          <w:szCs w:val="24"/>
        </w:rPr>
      </w:pPr>
      <w:r w:rsidRPr="002E1322">
        <w:rPr>
          <w:rFonts w:ascii="Times New Roman" w:hAnsi="Times New Roman"/>
          <w:b/>
          <w:bCs/>
          <w:spacing w:val="-2"/>
          <w:sz w:val="24"/>
          <w:szCs w:val="24"/>
        </w:rPr>
        <w:t>Construction Supervision</w:t>
      </w:r>
      <w:r w:rsidRPr="000632FF">
        <w:rPr>
          <w:rFonts w:ascii="Times New Roman" w:hAnsi="Times New Roman"/>
          <w:spacing w:val="-2"/>
          <w:sz w:val="24"/>
          <w:szCs w:val="24"/>
        </w:rPr>
        <w:t>: Ensuring works are executed in strict accordance with specifications and drawings, implementing quality assurance/quality control (QA/QC) systems, and supervising remedial works during the Defects Notification Period.</w:t>
      </w:r>
    </w:p>
    <w:p w14:paraId="62855CAD" w14:textId="7485D843" w:rsidR="000632FF" w:rsidRPr="000632FF" w:rsidRDefault="000632FF" w:rsidP="000632FF">
      <w:pPr>
        <w:pStyle w:val="ListParagraph"/>
        <w:numPr>
          <w:ilvl w:val="0"/>
          <w:numId w:val="3"/>
        </w:numPr>
        <w:suppressAutoHyphens/>
        <w:jc w:val="both"/>
        <w:rPr>
          <w:rFonts w:ascii="Times New Roman" w:hAnsi="Times New Roman"/>
          <w:spacing w:val="-2"/>
          <w:sz w:val="24"/>
          <w:szCs w:val="24"/>
        </w:rPr>
      </w:pPr>
      <w:r w:rsidRPr="002E1322">
        <w:rPr>
          <w:rFonts w:ascii="Times New Roman" w:hAnsi="Times New Roman"/>
          <w:b/>
          <w:bCs/>
          <w:spacing w:val="-2"/>
          <w:sz w:val="24"/>
          <w:szCs w:val="24"/>
        </w:rPr>
        <w:lastRenderedPageBreak/>
        <w:t>ESHS Compliance</w:t>
      </w:r>
      <w:r w:rsidRPr="000632FF">
        <w:rPr>
          <w:rFonts w:ascii="Times New Roman" w:hAnsi="Times New Roman"/>
          <w:spacing w:val="-2"/>
          <w:sz w:val="24"/>
          <w:szCs w:val="24"/>
        </w:rPr>
        <w:t>: Ensuring the Contractor’s strict adherence to the Environmental and Social Management Plan (ESMP), health and safety regulations, and social obligations, including Gender-Based Violence (GBV) and Sexual Exploitation, Abuse, and Harassment (SEA/SH) prevention measures.</w:t>
      </w:r>
    </w:p>
    <w:p w14:paraId="7690488F" w14:textId="452263EE" w:rsidR="002457EF" w:rsidRPr="00126E3B" w:rsidRDefault="000632FF" w:rsidP="000632FF">
      <w:pPr>
        <w:pStyle w:val="ListParagraph"/>
        <w:numPr>
          <w:ilvl w:val="0"/>
          <w:numId w:val="3"/>
        </w:numPr>
        <w:suppressAutoHyphens/>
        <w:jc w:val="both"/>
        <w:rPr>
          <w:rFonts w:ascii="Times New Roman" w:hAnsi="Times New Roman"/>
          <w:spacing w:val="-2"/>
          <w:sz w:val="24"/>
          <w:szCs w:val="24"/>
        </w:rPr>
      </w:pPr>
      <w:r w:rsidRPr="002E1322">
        <w:rPr>
          <w:rFonts w:ascii="Times New Roman" w:hAnsi="Times New Roman"/>
          <w:b/>
          <w:bCs/>
          <w:spacing w:val="-2"/>
          <w:sz w:val="24"/>
          <w:szCs w:val="24"/>
        </w:rPr>
        <w:t>Reporting</w:t>
      </w:r>
      <w:r w:rsidRPr="000632FF">
        <w:rPr>
          <w:rFonts w:ascii="Times New Roman" w:hAnsi="Times New Roman"/>
          <w:spacing w:val="-2"/>
          <w:sz w:val="24"/>
          <w:szCs w:val="24"/>
        </w:rPr>
        <w:t>: Preparing comprehensive Inception, Monthly, Quarterly,</w:t>
      </w:r>
      <w:r w:rsidR="004D099E" w:rsidRPr="004D099E">
        <w:t xml:space="preserve"> </w:t>
      </w:r>
      <w:r w:rsidR="004D099E" w:rsidRPr="004D099E">
        <w:rPr>
          <w:rFonts w:ascii="Times New Roman" w:hAnsi="Times New Roman"/>
          <w:spacing w:val="-2"/>
          <w:sz w:val="24"/>
          <w:szCs w:val="24"/>
        </w:rPr>
        <w:t>Bi-annual</w:t>
      </w:r>
      <w:r w:rsidRPr="000632FF">
        <w:rPr>
          <w:rFonts w:ascii="Times New Roman" w:hAnsi="Times New Roman"/>
          <w:spacing w:val="-2"/>
          <w:sz w:val="24"/>
          <w:szCs w:val="24"/>
        </w:rPr>
        <w:t xml:space="preserve"> and Project Completion Reports, as well as maintaining project records and as-built drawings</w:t>
      </w:r>
      <w:r>
        <w:rPr>
          <w:rFonts w:ascii="Times New Roman" w:hAnsi="Times New Roman"/>
          <w:spacing w:val="-2"/>
          <w:sz w:val="24"/>
          <w:szCs w:val="24"/>
        </w:rPr>
        <w:t>.</w:t>
      </w:r>
    </w:p>
    <w:p w14:paraId="370151C6" w14:textId="77777777" w:rsidR="00D12616" w:rsidRDefault="00D12616" w:rsidP="00825B5C">
      <w:pPr>
        <w:suppressAutoHyphens/>
        <w:jc w:val="both"/>
        <w:rPr>
          <w:rFonts w:ascii="Times New Roman" w:hAnsi="Times New Roman"/>
          <w:spacing w:val="-2"/>
          <w:sz w:val="24"/>
          <w:szCs w:val="24"/>
        </w:rPr>
      </w:pPr>
    </w:p>
    <w:p w14:paraId="3071C075" w14:textId="708A745B" w:rsidR="00376DA1" w:rsidRPr="00376DA1" w:rsidRDefault="00376DA1" w:rsidP="00376DA1">
      <w:pPr>
        <w:pStyle w:val="ListParagraph"/>
        <w:suppressAutoHyphens/>
        <w:jc w:val="both"/>
        <w:rPr>
          <w:rFonts w:ascii="Times New Roman" w:hAnsi="Times New Roman"/>
          <w:spacing w:val="-2"/>
          <w:sz w:val="24"/>
          <w:szCs w:val="24"/>
        </w:rPr>
      </w:pPr>
      <w:r w:rsidRPr="5F9F5C39">
        <w:rPr>
          <w:rFonts w:ascii="Times New Roman" w:hAnsi="Times New Roman"/>
          <w:sz w:val="24"/>
          <w:szCs w:val="24"/>
        </w:rPr>
        <w:t xml:space="preserve">The assignment is expected to require a total input of </w:t>
      </w:r>
      <w:r w:rsidR="00183899">
        <w:rPr>
          <w:rFonts w:ascii="Times New Roman" w:hAnsi="Times New Roman"/>
          <w:sz w:val="24"/>
          <w:szCs w:val="24"/>
        </w:rPr>
        <w:t>124</w:t>
      </w:r>
      <w:r w:rsidRPr="5F9F5C39">
        <w:rPr>
          <w:rFonts w:ascii="Times New Roman" w:hAnsi="Times New Roman"/>
          <w:sz w:val="24"/>
          <w:szCs w:val="24"/>
        </w:rPr>
        <w:t xml:space="preserve"> person-months for International Key Experts</w:t>
      </w:r>
      <w:r w:rsidR="00EB0093" w:rsidRPr="5F9F5C39">
        <w:rPr>
          <w:rFonts w:ascii="Times New Roman" w:hAnsi="Times New Roman"/>
          <w:sz w:val="24"/>
          <w:szCs w:val="24"/>
        </w:rPr>
        <w:t xml:space="preserve">, </w:t>
      </w:r>
      <w:r w:rsidR="00183899">
        <w:rPr>
          <w:rFonts w:ascii="Times New Roman" w:hAnsi="Times New Roman"/>
          <w:sz w:val="24"/>
          <w:szCs w:val="24"/>
        </w:rPr>
        <w:t>258</w:t>
      </w:r>
      <w:r w:rsidRPr="5F9F5C39">
        <w:rPr>
          <w:rFonts w:ascii="Times New Roman" w:hAnsi="Times New Roman"/>
          <w:sz w:val="24"/>
          <w:szCs w:val="24"/>
        </w:rPr>
        <w:t xml:space="preserve"> person-months for National Key Experts</w:t>
      </w:r>
      <w:r w:rsidR="00EB0093" w:rsidRPr="5F9F5C39">
        <w:rPr>
          <w:rFonts w:ascii="Times New Roman" w:hAnsi="Times New Roman"/>
          <w:sz w:val="24"/>
          <w:szCs w:val="24"/>
        </w:rPr>
        <w:t>, and 162 person-months for National Non-Key Experts</w:t>
      </w:r>
      <w:r w:rsidRPr="5F9F5C39">
        <w:rPr>
          <w:rFonts w:ascii="Times New Roman" w:hAnsi="Times New Roman"/>
          <w:sz w:val="24"/>
          <w:szCs w:val="24"/>
        </w:rPr>
        <w:t xml:space="preserve">. The duration of services is estimated at 36 months </w:t>
      </w:r>
      <w:r w:rsidR="00751137" w:rsidRPr="5F9F5C39">
        <w:rPr>
          <w:rFonts w:ascii="Times New Roman" w:hAnsi="Times New Roman"/>
          <w:sz w:val="24"/>
          <w:szCs w:val="24"/>
        </w:rPr>
        <w:t>during the</w:t>
      </w:r>
      <w:r w:rsidRPr="5F9F5C39">
        <w:rPr>
          <w:rFonts w:ascii="Times New Roman" w:hAnsi="Times New Roman"/>
          <w:sz w:val="24"/>
          <w:szCs w:val="24"/>
        </w:rPr>
        <w:t xml:space="preserve"> construction </w:t>
      </w:r>
      <w:r w:rsidR="00751137" w:rsidRPr="5F9F5C39">
        <w:rPr>
          <w:rFonts w:ascii="Times New Roman" w:hAnsi="Times New Roman"/>
          <w:sz w:val="24"/>
          <w:szCs w:val="24"/>
        </w:rPr>
        <w:t>period and</w:t>
      </w:r>
      <w:r w:rsidRPr="5F9F5C39">
        <w:rPr>
          <w:rFonts w:ascii="Times New Roman" w:hAnsi="Times New Roman"/>
          <w:sz w:val="24"/>
          <w:szCs w:val="24"/>
        </w:rPr>
        <w:t xml:space="preserve"> 12-month Defects Notification Period.</w:t>
      </w:r>
    </w:p>
    <w:p w14:paraId="49352EC7" w14:textId="77777777" w:rsidR="00376DA1" w:rsidRPr="00376DA1" w:rsidRDefault="00376DA1" w:rsidP="00376DA1">
      <w:pPr>
        <w:pStyle w:val="ListParagraph"/>
        <w:suppressAutoHyphens/>
        <w:jc w:val="both"/>
        <w:rPr>
          <w:rFonts w:ascii="Times New Roman" w:hAnsi="Times New Roman"/>
          <w:i/>
          <w:iCs/>
          <w:spacing w:val="-2"/>
          <w:sz w:val="24"/>
          <w:szCs w:val="24"/>
        </w:rPr>
      </w:pPr>
    </w:p>
    <w:p w14:paraId="5F337821" w14:textId="386621DA" w:rsidR="00956384" w:rsidRPr="00825B5C" w:rsidRDefault="00825B5C" w:rsidP="5F9F5C39">
      <w:pPr>
        <w:pStyle w:val="ListParagraph"/>
        <w:numPr>
          <w:ilvl w:val="0"/>
          <w:numId w:val="1"/>
        </w:numPr>
        <w:suppressAutoHyphens/>
        <w:ind w:hanging="720"/>
        <w:jc w:val="both"/>
        <w:rPr>
          <w:rFonts w:ascii="Times New Roman" w:hAnsi="Times New Roman"/>
          <w:i/>
          <w:iCs/>
          <w:spacing w:val="-2"/>
          <w:sz w:val="24"/>
          <w:szCs w:val="24"/>
        </w:rPr>
      </w:pPr>
      <w:r w:rsidRPr="00956384">
        <w:rPr>
          <w:rFonts w:ascii="Times New Roman" w:hAnsi="Times New Roman"/>
          <w:spacing w:val="-2"/>
          <w:sz w:val="24"/>
          <w:szCs w:val="24"/>
        </w:rPr>
        <w:t xml:space="preserve">The detailed Terms of Reference (TOR) for the assignment </w:t>
      </w:r>
      <w:r w:rsidR="3AB18880" w:rsidRPr="5F9F5C39" w:rsidDel="00245229">
        <w:rPr>
          <w:rFonts w:ascii="Times New Roman" w:hAnsi="Times New Roman"/>
          <w:spacing w:val="-2"/>
          <w:sz w:val="24"/>
          <w:szCs w:val="24"/>
          <w:lang w:eastAsia="zh-CN"/>
        </w:rPr>
        <w:t>are</w:t>
      </w:r>
      <w:r w:rsidR="00245229" w:rsidRPr="5F9F5C39">
        <w:rPr>
          <w:rFonts w:ascii="Times New Roman" w:hAnsi="Times New Roman"/>
          <w:sz w:val="24"/>
          <w:szCs w:val="24"/>
        </w:rPr>
        <w:t xml:space="preserve"> </w:t>
      </w:r>
      <w:r w:rsidRPr="5F9F5C39">
        <w:rPr>
          <w:rFonts w:ascii="Times New Roman" w:hAnsi="Times New Roman"/>
          <w:sz w:val="24"/>
          <w:szCs w:val="24"/>
        </w:rPr>
        <w:t xml:space="preserve">attached to this </w:t>
      </w:r>
      <w:r w:rsidR="00245229" w:rsidRPr="5F9F5C39">
        <w:rPr>
          <w:rFonts w:ascii="Times New Roman" w:hAnsi="Times New Roman"/>
          <w:sz w:val="24"/>
          <w:szCs w:val="24"/>
          <w:lang w:eastAsia="zh-CN"/>
        </w:rPr>
        <w:t>REOI</w:t>
      </w:r>
      <w:r w:rsidRPr="5F9F5C39">
        <w:rPr>
          <w:rFonts w:ascii="Times New Roman" w:hAnsi="Times New Roman"/>
          <w:sz w:val="24"/>
          <w:szCs w:val="24"/>
        </w:rPr>
        <w:t>.</w:t>
      </w:r>
    </w:p>
    <w:p w14:paraId="26191EF2" w14:textId="627CEA73" w:rsidR="00825B5C" w:rsidRPr="00146D68" w:rsidRDefault="00825B5C" w:rsidP="00EA730C">
      <w:pPr>
        <w:suppressAutoHyphens/>
        <w:ind w:left="720"/>
        <w:rPr>
          <w:rFonts w:ascii="Times New Roman" w:hAnsi="Times New Roman"/>
          <w:spacing w:val="-2"/>
          <w:sz w:val="24"/>
          <w:szCs w:val="24"/>
        </w:rPr>
      </w:pPr>
    </w:p>
    <w:p w14:paraId="4FF15323" w14:textId="7AB43095" w:rsidR="005C5CE1" w:rsidRDefault="005C5CE1" w:rsidP="5F9F5C39">
      <w:pPr>
        <w:pStyle w:val="ListParagraph"/>
        <w:numPr>
          <w:ilvl w:val="0"/>
          <w:numId w:val="1"/>
        </w:numPr>
        <w:suppressAutoHyphens/>
        <w:ind w:hanging="720"/>
        <w:jc w:val="both"/>
        <w:rPr>
          <w:rFonts w:ascii="Times New Roman" w:hAnsi="Times New Roman"/>
          <w:spacing w:val="-2"/>
          <w:sz w:val="24"/>
          <w:szCs w:val="24"/>
        </w:rPr>
      </w:pPr>
      <w:r w:rsidRPr="6989B4A4">
        <w:rPr>
          <w:rFonts w:ascii="Times New Roman" w:hAnsi="Times New Roman"/>
          <w:sz w:val="24"/>
          <w:szCs w:val="24"/>
        </w:rPr>
        <w:t xml:space="preserve">The DFZ </w:t>
      </w:r>
      <w:r w:rsidR="001D70EB" w:rsidRPr="6989B4A4">
        <w:rPr>
          <w:rFonts w:ascii="Times New Roman" w:hAnsi="Times New Roman"/>
          <w:sz w:val="24"/>
          <w:szCs w:val="24"/>
        </w:rPr>
        <w:t>now invites eligible consulting firms</w:t>
      </w:r>
      <w:r w:rsidR="009830E4" w:rsidRPr="6989B4A4">
        <w:rPr>
          <w:rFonts w:ascii="Times New Roman" w:hAnsi="Times New Roman"/>
          <w:sz w:val="24"/>
          <w:szCs w:val="24"/>
        </w:rPr>
        <w:t xml:space="preserve"> </w:t>
      </w:r>
      <w:r w:rsidR="001D70EB" w:rsidRPr="6989B4A4">
        <w:rPr>
          <w:rFonts w:ascii="Times New Roman" w:hAnsi="Times New Roman"/>
          <w:sz w:val="24"/>
          <w:szCs w:val="24"/>
        </w:rPr>
        <w:t xml:space="preserve">(“Consultants”) </w:t>
      </w:r>
      <w:r w:rsidR="009830E4" w:rsidRPr="6989B4A4">
        <w:rPr>
          <w:rFonts w:ascii="Times New Roman" w:hAnsi="Times New Roman"/>
          <w:sz w:val="24"/>
          <w:szCs w:val="24"/>
        </w:rPr>
        <w:t xml:space="preserve">to indicate their interest in providing the </w:t>
      </w:r>
      <w:r w:rsidR="006D6898" w:rsidRPr="6989B4A4">
        <w:rPr>
          <w:rFonts w:ascii="Times New Roman" w:hAnsi="Times New Roman"/>
          <w:sz w:val="24"/>
          <w:szCs w:val="24"/>
        </w:rPr>
        <w:t>S</w:t>
      </w:r>
      <w:r w:rsidR="009830E4" w:rsidRPr="6989B4A4">
        <w:rPr>
          <w:rFonts w:ascii="Times New Roman" w:hAnsi="Times New Roman"/>
          <w:sz w:val="24"/>
          <w:szCs w:val="24"/>
        </w:rPr>
        <w:t xml:space="preserve">ervices. Interested </w:t>
      </w:r>
      <w:r w:rsidR="001D70EB" w:rsidRPr="6989B4A4">
        <w:rPr>
          <w:rFonts w:ascii="Times New Roman" w:hAnsi="Times New Roman"/>
          <w:sz w:val="24"/>
          <w:szCs w:val="24"/>
        </w:rPr>
        <w:t>C</w:t>
      </w:r>
      <w:r w:rsidR="009830E4" w:rsidRPr="6989B4A4">
        <w:rPr>
          <w:rFonts w:ascii="Times New Roman" w:hAnsi="Times New Roman"/>
          <w:sz w:val="24"/>
          <w:szCs w:val="24"/>
        </w:rPr>
        <w:t xml:space="preserve">onsultants </w:t>
      </w:r>
      <w:r w:rsidR="00E07E32" w:rsidRPr="6989B4A4">
        <w:rPr>
          <w:rFonts w:ascii="Times New Roman" w:hAnsi="Times New Roman"/>
          <w:sz w:val="24"/>
          <w:szCs w:val="24"/>
        </w:rPr>
        <w:t>should</w:t>
      </w:r>
      <w:r w:rsidR="009830E4" w:rsidRPr="6989B4A4">
        <w:rPr>
          <w:rFonts w:ascii="Times New Roman" w:hAnsi="Times New Roman"/>
          <w:sz w:val="24"/>
          <w:szCs w:val="24"/>
        </w:rPr>
        <w:t xml:space="preserve"> provide information </w:t>
      </w:r>
      <w:r w:rsidR="006D6898" w:rsidRPr="6989B4A4">
        <w:rPr>
          <w:rFonts w:ascii="Times New Roman" w:hAnsi="Times New Roman"/>
          <w:sz w:val="24"/>
          <w:szCs w:val="24"/>
        </w:rPr>
        <w:t xml:space="preserve">demonstrating </w:t>
      </w:r>
      <w:r w:rsidR="009830E4" w:rsidRPr="6989B4A4">
        <w:rPr>
          <w:rFonts w:ascii="Times New Roman" w:hAnsi="Times New Roman"/>
          <w:sz w:val="24"/>
          <w:szCs w:val="24"/>
        </w:rPr>
        <w:t xml:space="preserve">that they </w:t>
      </w:r>
      <w:r w:rsidR="00E07E32" w:rsidRPr="6989B4A4">
        <w:rPr>
          <w:rFonts w:ascii="Times New Roman" w:hAnsi="Times New Roman"/>
          <w:sz w:val="24"/>
          <w:szCs w:val="24"/>
        </w:rPr>
        <w:t xml:space="preserve">have the required qualifications and </w:t>
      </w:r>
      <w:r w:rsidR="00916E24" w:rsidRPr="6989B4A4">
        <w:rPr>
          <w:rFonts w:ascii="Times New Roman" w:hAnsi="Times New Roman"/>
          <w:sz w:val="24"/>
          <w:szCs w:val="24"/>
        </w:rPr>
        <w:t xml:space="preserve">relevant </w:t>
      </w:r>
      <w:r w:rsidR="00E07E32" w:rsidRPr="6989B4A4">
        <w:rPr>
          <w:rFonts w:ascii="Times New Roman" w:hAnsi="Times New Roman"/>
          <w:sz w:val="24"/>
          <w:szCs w:val="24"/>
        </w:rPr>
        <w:t>experience</w:t>
      </w:r>
      <w:r w:rsidR="009830E4" w:rsidRPr="6989B4A4">
        <w:rPr>
          <w:rFonts w:ascii="Times New Roman" w:hAnsi="Times New Roman"/>
          <w:sz w:val="24"/>
          <w:szCs w:val="24"/>
        </w:rPr>
        <w:t xml:space="preserve"> to perform the </w:t>
      </w:r>
      <w:r w:rsidR="006D6898" w:rsidRPr="6989B4A4">
        <w:rPr>
          <w:rFonts w:ascii="Times New Roman" w:hAnsi="Times New Roman"/>
          <w:sz w:val="24"/>
          <w:szCs w:val="24"/>
        </w:rPr>
        <w:t>S</w:t>
      </w:r>
      <w:r w:rsidR="009830E4" w:rsidRPr="6989B4A4">
        <w:rPr>
          <w:rFonts w:ascii="Times New Roman" w:hAnsi="Times New Roman"/>
          <w:sz w:val="24"/>
          <w:szCs w:val="24"/>
        </w:rPr>
        <w:t>ervices</w:t>
      </w:r>
      <w:r w:rsidR="000C4041" w:rsidRPr="6989B4A4">
        <w:rPr>
          <w:rFonts w:ascii="Times New Roman" w:hAnsi="Times New Roman"/>
          <w:sz w:val="24"/>
          <w:szCs w:val="24"/>
        </w:rPr>
        <w:t>.</w:t>
      </w:r>
      <w:r w:rsidR="009830E4" w:rsidRPr="6989B4A4">
        <w:rPr>
          <w:rFonts w:ascii="Times New Roman" w:hAnsi="Times New Roman"/>
          <w:sz w:val="24"/>
          <w:szCs w:val="24"/>
        </w:rPr>
        <w:t xml:space="preserve"> </w:t>
      </w:r>
    </w:p>
    <w:p w14:paraId="7AE3A951" w14:textId="77777777" w:rsidR="005C5CE1" w:rsidRDefault="005C5CE1" w:rsidP="005C5CE1">
      <w:pPr>
        <w:pStyle w:val="ListParagraph"/>
        <w:suppressAutoHyphens/>
        <w:jc w:val="both"/>
        <w:rPr>
          <w:rFonts w:ascii="Times New Roman" w:hAnsi="Times New Roman"/>
          <w:spacing w:val="-2"/>
          <w:sz w:val="24"/>
        </w:rPr>
      </w:pPr>
    </w:p>
    <w:p w14:paraId="446455C5" w14:textId="77777777" w:rsidR="0040662B" w:rsidRDefault="00EC50B8" w:rsidP="005C5CE1">
      <w:pPr>
        <w:pStyle w:val="ListParagraph"/>
        <w:suppressAutoHyphens/>
        <w:jc w:val="both"/>
        <w:rPr>
          <w:rFonts w:ascii="Times New Roman" w:hAnsi="Times New Roman"/>
          <w:spacing w:val="-2"/>
          <w:sz w:val="24"/>
        </w:rPr>
      </w:pPr>
      <w:r w:rsidRPr="001D70EB">
        <w:rPr>
          <w:rFonts w:ascii="Times New Roman" w:hAnsi="Times New Roman"/>
          <w:spacing w:val="-2"/>
          <w:sz w:val="24"/>
        </w:rPr>
        <w:t xml:space="preserve">The </w:t>
      </w:r>
      <w:r w:rsidR="001D70EB" w:rsidRPr="001D70EB">
        <w:rPr>
          <w:rFonts w:ascii="Times New Roman" w:hAnsi="Times New Roman"/>
          <w:spacing w:val="-2"/>
          <w:sz w:val="24"/>
        </w:rPr>
        <w:t>shortlisting</w:t>
      </w:r>
      <w:r w:rsidRPr="001D70EB">
        <w:rPr>
          <w:rFonts w:ascii="Times New Roman" w:hAnsi="Times New Roman"/>
          <w:spacing w:val="-2"/>
          <w:sz w:val="24"/>
        </w:rPr>
        <w:t xml:space="preserve"> criteria are:</w:t>
      </w:r>
    </w:p>
    <w:p w14:paraId="770FA55E" w14:textId="53497F86" w:rsidR="00E9544A" w:rsidRPr="00E9544A" w:rsidRDefault="00E9544A" w:rsidP="00F67E7C">
      <w:pPr>
        <w:pStyle w:val="ListParagraph"/>
        <w:numPr>
          <w:ilvl w:val="0"/>
          <w:numId w:val="4"/>
        </w:numPr>
        <w:suppressAutoHyphens/>
        <w:jc w:val="both"/>
        <w:rPr>
          <w:rFonts w:ascii="Times New Roman" w:hAnsi="Times New Roman"/>
          <w:spacing w:val="-2"/>
          <w:sz w:val="24"/>
        </w:rPr>
      </w:pPr>
      <w:r>
        <w:rPr>
          <w:rFonts w:ascii="Times New Roman" w:hAnsi="Times New Roman"/>
          <w:spacing w:val="-2"/>
          <w:sz w:val="24"/>
        </w:rPr>
        <w:t>T</w:t>
      </w:r>
      <w:r w:rsidRPr="00E9544A">
        <w:rPr>
          <w:rFonts w:ascii="Times New Roman" w:hAnsi="Times New Roman"/>
          <w:spacing w:val="-2"/>
          <w:sz w:val="24"/>
        </w:rPr>
        <w:t>he Consultant should be an established firm with a core business in construction supervision and contract administration for transport infrastructure (roads and bridges).</w:t>
      </w:r>
    </w:p>
    <w:p w14:paraId="72343DB2" w14:textId="45AE291F" w:rsidR="0040662B" w:rsidRDefault="00E9544A" w:rsidP="00F67E7C">
      <w:pPr>
        <w:pStyle w:val="ListParagraph"/>
        <w:numPr>
          <w:ilvl w:val="0"/>
          <w:numId w:val="4"/>
        </w:numPr>
        <w:suppressAutoHyphens/>
        <w:jc w:val="both"/>
        <w:rPr>
          <w:rFonts w:ascii="Times New Roman" w:hAnsi="Times New Roman"/>
          <w:spacing w:val="-2"/>
          <w:sz w:val="24"/>
        </w:rPr>
      </w:pPr>
      <w:r w:rsidRPr="00E9544A">
        <w:rPr>
          <w:rFonts w:ascii="Times New Roman" w:hAnsi="Times New Roman"/>
          <w:spacing w:val="-2"/>
          <w:sz w:val="24"/>
        </w:rPr>
        <w:t>Minimum of 15 years of general professional experience in the infrastructure sector</w:t>
      </w:r>
      <w:r>
        <w:rPr>
          <w:rFonts w:ascii="Times New Roman" w:hAnsi="Times New Roman"/>
          <w:spacing w:val="-2"/>
          <w:sz w:val="24"/>
        </w:rPr>
        <w:t>.</w:t>
      </w:r>
    </w:p>
    <w:p w14:paraId="289A3330" w14:textId="761691C6" w:rsidR="00F67E7C" w:rsidRPr="00F67E7C" w:rsidRDefault="00F67E7C" w:rsidP="5F9F5C39">
      <w:pPr>
        <w:pStyle w:val="ListParagraph"/>
        <w:numPr>
          <w:ilvl w:val="0"/>
          <w:numId w:val="4"/>
        </w:numPr>
        <w:suppressAutoHyphens/>
        <w:jc w:val="both"/>
        <w:rPr>
          <w:rFonts w:ascii="Times New Roman" w:hAnsi="Times New Roman"/>
          <w:spacing w:val="-2"/>
          <w:sz w:val="24"/>
          <w:szCs w:val="24"/>
        </w:rPr>
      </w:pPr>
      <w:r w:rsidRPr="5F9F5C39">
        <w:rPr>
          <w:rFonts w:ascii="Times New Roman" w:hAnsi="Times New Roman"/>
          <w:spacing w:val="-2"/>
          <w:sz w:val="24"/>
          <w:szCs w:val="24"/>
        </w:rPr>
        <w:t>Demonstrated experience as the Engineer or Construction Supervision</w:t>
      </w:r>
      <w:r w:rsidR="00E83CF7" w:rsidRPr="6989B4A4">
        <w:rPr>
          <w:rFonts w:ascii="Times New Roman" w:hAnsi="Times New Roman"/>
          <w:sz w:val="24"/>
          <w:szCs w:val="24"/>
        </w:rPr>
        <w:t>, Project Management or Implementation Support</w:t>
      </w:r>
      <w:r w:rsidRPr="6989B4A4">
        <w:rPr>
          <w:rFonts w:ascii="Times New Roman" w:hAnsi="Times New Roman"/>
          <w:sz w:val="24"/>
          <w:szCs w:val="24"/>
        </w:rPr>
        <w:t xml:space="preserve"> Consultant </w:t>
      </w:r>
      <w:r w:rsidR="22D1E4A2" w:rsidRPr="6989B4A4">
        <w:rPr>
          <w:rFonts w:ascii="Times New Roman" w:hAnsi="Times New Roman"/>
          <w:sz w:val="24"/>
          <w:szCs w:val="24"/>
        </w:rPr>
        <w:t>i</w:t>
      </w:r>
      <w:r w:rsidRPr="6989B4A4">
        <w:rPr>
          <w:rFonts w:ascii="Times New Roman" w:hAnsi="Times New Roman"/>
          <w:sz w:val="24"/>
          <w:szCs w:val="24"/>
        </w:rPr>
        <w:t xml:space="preserve">n </w:t>
      </w:r>
      <w:r w:rsidR="00DF2071" w:rsidRPr="6989B4A4">
        <w:rPr>
          <w:rFonts w:ascii="Times New Roman" w:hAnsi="Times New Roman"/>
          <w:sz w:val="24"/>
          <w:szCs w:val="24"/>
        </w:rPr>
        <w:t xml:space="preserve">at least </w:t>
      </w:r>
      <w:r w:rsidR="00E83CF7" w:rsidRPr="6989B4A4">
        <w:rPr>
          <w:rFonts w:ascii="Times New Roman" w:hAnsi="Times New Roman"/>
          <w:sz w:val="24"/>
          <w:szCs w:val="24"/>
        </w:rPr>
        <w:t>three</w:t>
      </w:r>
      <w:r w:rsidR="00DF2071" w:rsidRPr="6989B4A4">
        <w:rPr>
          <w:rFonts w:ascii="Times New Roman" w:hAnsi="Times New Roman"/>
          <w:sz w:val="24"/>
          <w:szCs w:val="24"/>
        </w:rPr>
        <w:t xml:space="preserve"> similar contracts </w:t>
      </w:r>
      <w:r w:rsidR="00E83CF7" w:rsidRPr="6989B4A4">
        <w:rPr>
          <w:rFonts w:ascii="Times New Roman" w:hAnsi="Times New Roman"/>
          <w:sz w:val="24"/>
          <w:szCs w:val="24"/>
        </w:rPr>
        <w:t xml:space="preserve">on major road and bridge construction projects </w:t>
      </w:r>
      <w:r w:rsidR="00DF2071" w:rsidRPr="6989B4A4">
        <w:rPr>
          <w:rFonts w:ascii="Times New Roman" w:hAnsi="Times New Roman"/>
          <w:sz w:val="24"/>
          <w:szCs w:val="24"/>
        </w:rPr>
        <w:t xml:space="preserve">with a value of </w:t>
      </w:r>
      <w:r w:rsidR="00E83CF7" w:rsidRPr="6989B4A4">
        <w:rPr>
          <w:rFonts w:ascii="Times New Roman" w:hAnsi="Times New Roman"/>
          <w:sz w:val="24"/>
          <w:szCs w:val="24"/>
        </w:rPr>
        <w:t xml:space="preserve">USD 1.3 </w:t>
      </w:r>
      <w:r w:rsidR="0F5C523D" w:rsidRPr="6989B4A4">
        <w:rPr>
          <w:rFonts w:ascii="Times New Roman" w:hAnsi="Times New Roman"/>
          <w:sz w:val="24"/>
          <w:szCs w:val="24"/>
        </w:rPr>
        <w:t xml:space="preserve">million </w:t>
      </w:r>
      <w:r w:rsidR="00E83CF7" w:rsidRPr="6989B4A4">
        <w:rPr>
          <w:rFonts w:ascii="Times New Roman" w:hAnsi="Times New Roman"/>
          <w:sz w:val="24"/>
          <w:szCs w:val="24"/>
        </w:rPr>
        <w:t>(one million three hundred thousand)</w:t>
      </w:r>
      <w:r w:rsidR="00DF2071" w:rsidRPr="6989B4A4">
        <w:rPr>
          <w:rFonts w:ascii="Times New Roman" w:hAnsi="Times New Roman"/>
          <w:sz w:val="24"/>
          <w:szCs w:val="24"/>
        </w:rPr>
        <w:t xml:space="preserve"> over the past </w:t>
      </w:r>
      <w:r w:rsidR="00E83CF7" w:rsidRPr="6989B4A4">
        <w:rPr>
          <w:rFonts w:ascii="Times New Roman" w:hAnsi="Times New Roman"/>
          <w:sz w:val="24"/>
          <w:szCs w:val="24"/>
        </w:rPr>
        <w:t>15</w:t>
      </w:r>
      <w:r w:rsidR="00DF2071" w:rsidRPr="6989B4A4">
        <w:rPr>
          <w:rFonts w:ascii="Times New Roman" w:hAnsi="Times New Roman"/>
          <w:sz w:val="24"/>
          <w:szCs w:val="24"/>
        </w:rPr>
        <w:t xml:space="preserve"> years</w:t>
      </w:r>
      <w:r w:rsidRPr="6989B4A4">
        <w:rPr>
          <w:rFonts w:ascii="Times New Roman" w:hAnsi="Times New Roman"/>
          <w:sz w:val="24"/>
          <w:szCs w:val="24"/>
        </w:rPr>
        <w:t>.</w:t>
      </w:r>
    </w:p>
    <w:p w14:paraId="3EAA847D" w14:textId="356C8544" w:rsidR="00F67E7C" w:rsidRPr="00F67E7C" w:rsidRDefault="00F67E7C" w:rsidP="00F67E7C">
      <w:pPr>
        <w:pStyle w:val="ListParagraph"/>
        <w:numPr>
          <w:ilvl w:val="0"/>
          <w:numId w:val="4"/>
        </w:numPr>
        <w:suppressAutoHyphens/>
        <w:jc w:val="both"/>
        <w:rPr>
          <w:rFonts w:ascii="Times New Roman" w:hAnsi="Times New Roman"/>
          <w:spacing w:val="-2"/>
          <w:sz w:val="24"/>
        </w:rPr>
      </w:pPr>
      <w:r w:rsidRPr="00F67E7C">
        <w:rPr>
          <w:rFonts w:ascii="Times New Roman" w:hAnsi="Times New Roman"/>
          <w:spacing w:val="-2"/>
          <w:sz w:val="24"/>
        </w:rPr>
        <w:t>Experience in administering contracts under FIDIC Conditions of Contract (specifically FIDIC Red Book 2017 experience is preferred).</w:t>
      </w:r>
    </w:p>
    <w:p w14:paraId="2EA99743" w14:textId="541455C8" w:rsidR="00F67E7C" w:rsidRPr="00F67E7C" w:rsidRDefault="00F67E7C" w:rsidP="5F9F5C39">
      <w:pPr>
        <w:pStyle w:val="ListParagraph"/>
        <w:numPr>
          <w:ilvl w:val="0"/>
          <w:numId w:val="4"/>
        </w:numPr>
        <w:suppressAutoHyphens/>
        <w:jc w:val="both"/>
        <w:rPr>
          <w:rFonts w:ascii="Times New Roman" w:hAnsi="Times New Roman"/>
          <w:spacing w:val="-2"/>
          <w:sz w:val="24"/>
          <w:szCs w:val="24"/>
        </w:rPr>
      </w:pPr>
      <w:r w:rsidRPr="5F9F5C39">
        <w:rPr>
          <w:rFonts w:ascii="Times New Roman" w:hAnsi="Times New Roman"/>
          <w:spacing w:val="-2"/>
          <w:sz w:val="24"/>
          <w:szCs w:val="24"/>
        </w:rPr>
        <w:t xml:space="preserve">Experience with projects funded by </w:t>
      </w:r>
      <w:r w:rsidR="1BDCDF03" w:rsidRPr="6989B4A4">
        <w:rPr>
          <w:rFonts w:ascii="Times New Roman" w:hAnsi="Times New Roman"/>
          <w:sz w:val="24"/>
          <w:szCs w:val="24"/>
        </w:rPr>
        <w:t>Multilateral Development Banks,</w:t>
      </w:r>
      <w:r w:rsidRPr="6989B4A4">
        <w:rPr>
          <w:rFonts w:ascii="Times New Roman" w:hAnsi="Times New Roman"/>
          <w:sz w:val="24"/>
          <w:szCs w:val="24"/>
        </w:rPr>
        <w:t xml:space="preserve"> such as AIIB, </w:t>
      </w:r>
      <w:r w:rsidR="3F8F2BB7" w:rsidRPr="6989B4A4">
        <w:rPr>
          <w:rFonts w:ascii="Times New Roman" w:hAnsi="Times New Roman"/>
          <w:sz w:val="24"/>
          <w:szCs w:val="24"/>
        </w:rPr>
        <w:t>t</w:t>
      </w:r>
      <w:r w:rsidR="00245229" w:rsidRPr="6989B4A4">
        <w:rPr>
          <w:rFonts w:ascii="Times New Roman" w:hAnsi="Times New Roman"/>
          <w:sz w:val="24"/>
          <w:szCs w:val="24"/>
          <w:lang w:eastAsia="zh-CN"/>
        </w:rPr>
        <w:t xml:space="preserve">he </w:t>
      </w:r>
      <w:r w:rsidRPr="6989B4A4">
        <w:rPr>
          <w:rFonts w:ascii="Times New Roman" w:hAnsi="Times New Roman"/>
          <w:sz w:val="24"/>
          <w:szCs w:val="24"/>
        </w:rPr>
        <w:t>World Bank, or ADB.</w:t>
      </w:r>
    </w:p>
    <w:p w14:paraId="3B1CB5BD" w14:textId="27A70916" w:rsidR="00F67E7C" w:rsidRPr="00F67E7C" w:rsidRDefault="00F67E7C" w:rsidP="00F67E7C">
      <w:pPr>
        <w:pStyle w:val="ListParagraph"/>
        <w:numPr>
          <w:ilvl w:val="0"/>
          <w:numId w:val="4"/>
        </w:numPr>
        <w:suppressAutoHyphens/>
        <w:jc w:val="both"/>
        <w:rPr>
          <w:rFonts w:ascii="Times New Roman" w:hAnsi="Times New Roman"/>
          <w:spacing w:val="-2"/>
          <w:sz w:val="24"/>
        </w:rPr>
      </w:pPr>
      <w:r w:rsidRPr="00F67E7C">
        <w:rPr>
          <w:rFonts w:ascii="Times New Roman" w:hAnsi="Times New Roman"/>
          <w:spacing w:val="-2"/>
          <w:sz w:val="24"/>
        </w:rPr>
        <w:t>Proven experience in mountainous terrain, including slope stabilization and hydrogeological engineering aspects.</w:t>
      </w:r>
    </w:p>
    <w:p w14:paraId="5774E9AD" w14:textId="4E1458D9" w:rsidR="00F67E7C" w:rsidRPr="00F67E7C" w:rsidRDefault="00F67E7C" w:rsidP="00F67E7C">
      <w:pPr>
        <w:pStyle w:val="ListParagraph"/>
        <w:numPr>
          <w:ilvl w:val="0"/>
          <w:numId w:val="4"/>
        </w:numPr>
        <w:suppressAutoHyphens/>
        <w:jc w:val="both"/>
        <w:rPr>
          <w:rFonts w:ascii="Times New Roman" w:hAnsi="Times New Roman"/>
          <w:spacing w:val="-2"/>
          <w:sz w:val="24"/>
        </w:rPr>
      </w:pPr>
      <w:r w:rsidRPr="00F67E7C">
        <w:rPr>
          <w:rFonts w:ascii="Times New Roman" w:hAnsi="Times New Roman"/>
          <w:spacing w:val="-2"/>
          <w:sz w:val="24"/>
        </w:rPr>
        <w:t>Experience in monitoring Environmental, Social, Health, and Safety (ESHS) compliance, including the implementation of ESMPs and management of social risks (GBV/SEA/SH) in infrastructure projects.</w:t>
      </w:r>
    </w:p>
    <w:p w14:paraId="6A4ECADB" w14:textId="7DA15E16" w:rsidR="00E9544A" w:rsidRDefault="00F67E7C" w:rsidP="00F67E7C">
      <w:pPr>
        <w:pStyle w:val="ListParagraph"/>
        <w:numPr>
          <w:ilvl w:val="0"/>
          <w:numId w:val="4"/>
        </w:numPr>
        <w:suppressAutoHyphens/>
        <w:jc w:val="both"/>
        <w:rPr>
          <w:rFonts w:ascii="Times New Roman" w:hAnsi="Times New Roman"/>
          <w:spacing w:val="-2"/>
          <w:sz w:val="24"/>
        </w:rPr>
      </w:pPr>
      <w:r w:rsidRPr="00F67E7C">
        <w:rPr>
          <w:rFonts w:ascii="Times New Roman" w:hAnsi="Times New Roman"/>
          <w:spacing w:val="-2"/>
          <w:sz w:val="24"/>
        </w:rPr>
        <w:t>Regional experience in Central Asia is an advantage</w:t>
      </w:r>
      <w:r>
        <w:rPr>
          <w:rFonts w:ascii="Times New Roman" w:hAnsi="Times New Roman"/>
          <w:spacing w:val="-2"/>
          <w:sz w:val="24"/>
        </w:rPr>
        <w:t>.</w:t>
      </w:r>
    </w:p>
    <w:p w14:paraId="1818DAD5" w14:textId="77777777" w:rsidR="0040662B" w:rsidRDefault="0040662B" w:rsidP="005C5CE1">
      <w:pPr>
        <w:pStyle w:val="ListParagraph"/>
        <w:suppressAutoHyphens/>
        <w:jc w:val="both"/>
        <w:rPr>
          <w:rFonts w:ascii="Times New Roman" w:hAnsi="Times New Roman"/>
          <w:spacing w:val="-2"/>
          <w:sz w:val="24"/>
        </w:rPr>
      </w:pPr>
    </w:p>
    <w:p w14:paraId="47A5C81A" w14:textId="1DF05E9E" w:rsidR="00EC50B8" w:rsidRDefault="00C70D43" w:rsidP="005C5CE1">
      <w:pPr>
        <w:pStyle w:val="ListParagraph"/>
        <w:suppressAutoHyphens/>
        <w:jc w:val="both"/>
        <w:rPr>
          <w:rFonts w:ascii="Times New Roman" w:hAnsi="Times New Roman"/>
          <w:spacing w:val="-2"/>
          <w:sz w:val="24"/>
        </w:rPr>
      </w:pPr>
      <w:r>
        <w:rPr>
          <w:rFonts w:ascii="Times New Roman" w:hAnsi="Times New Roman"/>
          <w:spacing w:val="-2"/>
          <w:sz w:val="24"/>
        </w:rPr>
        <w:t xml:space="preserve">Key Experts will not be evaluated </w:t>
      </w:r>
      <w:r w:rsidR="004C3F92">
        <w:rPr>
          <w:rFonts w:ascii="Times New Roman" w:hAnsi="Times New Roman"/>
          <w:spacing w:val="-2"/>
          <w:sz w:val="24"/>
        </w:rPr>
        <w:t xml:space="preserve">at </w:t>
      </w:r>
      <w:r w:rsidR="0083275E">
        <w:rPr>
          <w:rFonts w:ascii="Times New Roman" w:hAnsi="Times New Roman"/>
          <w:spacing w:val="-2"/>
          <w:sz w:val="24"/>
        </w:rPr>
        <w:t xml:space="preserve">the </w:t>
      </w:r>
      <w:r w:rsidR="004C3F92">
        <w:rPr>
          <w:rFonts w:ascii="Times New Roman" w:hAnsi="Times New Roman"/>
          <w:spacing w:val="-2"/>
          <w:sz w:val="24"/>
        </w:rPr>
        <w:t>shortlisting stage.</w:t>
      </w:r>
    </w:p>
    <w:p w14:paraId="3DFA76B8" w14:textId="77777777" w:rsidR="00F17486" w:rsidRDefault="00F17486" w:rsidP="00916E24">
      <w:pPr>
        <w:suppressAutoHyphens/>
        <w:jc w:val="both"/>
        <w:rPr>
          <w:rFonts w:ascii="Times New Roman" w:hAnsi="Times New Roman"/>
          <w:spacing w:val="-2"/>
          <w:sz w:val="24"/>
        </w:rPr>
      </w:pPr>
    </w:p>
    <w:p w14:paraId="53D434E9" w14:textId="7883FD7E" w:rsidR="003176BA" w:rsidRPr="0058095C" w:rsidRDefault="00045E04" w:rsidP="5F9F5C39">
      <w:pPr>
        <w:pStyle w:val="ListParagraph"/>
        <w:numPr>
          <w:ilvl w:val="0"/>
          <w:numId w:val="1"/>
        </w:numPr>
        <w:suppressAutoHyphens/>
        <w:ind w:hanging="720"/>
        <w:jc w:val="both"/>
        <w:rPr>
          <w:rFonts w:ascii="Times New Roman" w:hAnsi="Times New Roman"/>
          <w:spacing w:val="-2"/>
          <w:sz w:val="24"/>
          <w:szCs w:val="24"/>
        </w:rPr>
      </w:pPr>
      <w:r w:rsidRPr="5F9F5C39">
        <w:rPr>
          <w:rFonts w:ascii="Times New Roman" w:hAnsi="Times New Roman"/>
          <w:spacing w:val="-2"/>
          <w:sz w:val="24"/>
          <w:szCs w:val="24"/>
        </w:rPr>
        <w:lastRenderedPageBreak/>
        <w:t xml:space="preserve">The attention of interested Consultants is drawn to AIIB’s Directive on Procurement Instructions for Recipients </w:t>
      </w:r>
      <w:r w:rsidRPr="5F9F5C39" w:rsidDel="00F16761">
        <w:rPr>
          <w:rFonts w:ascii="Times New Roman" w:hAnsi="Times New Roman"/>
          <w:spacing w:val="-2"/>
          <w:sz w:val="24"/>
          <w:szCs w:val="24"/>
        </w:rPr>
        <w:t>(</w:t>
      </w:r>
      <w:r w:rsidR="00245229" w:rsidRPr="5F9F5C39">
        <w:rPr>
          <w:rFonts w:ascii="Times New Roman" w:hAnsi="Times New Roman"/>
          <w:sz w:val="24"/>
          <w:szCs w:val="24"/>
          <w:lang w:eastAsia="zh-CN"/>
        </w:rPr>
        <w:t xml:space="preserve">PIR, </w:t>
      </w:r>
      <w:r w:rsidRPr="5F9F5C39">
        <w:rPr>
          <w:rFonts w:ascii="Times New Roman" w:hAnsi="Times New Roman"/>
          <w:sz w:val="24"/>
          <w:szCs w:val="24"/>
        </w:rPr>
        <w:t>July 26, 2024), which can be accessed at:</w:t>
      </w:r>
      <w:r w:rsidR="00502EF1" w:rsidRPr="5F9F5C39">
        <w:rPr>
          <w:rFonts w:ascii="Times New Roman" w:hAnsi="Times New Roman"/>
          <w:sz w:val="24"/>
          <w:szCs w:val="24"/>
        </w:rPr>
        <w:t xml:space="preserve"> https://www.aiib.org/en/policies-strategies/_download/operational-directive/AIIB-Directive-on-Procurement-Instructions-for-Recipients-July-26-2024.pdf</w:t>
      </w:r>
      <w:r w:rsidRPr="5F9F5C39">
        <w:rPr>
          <w:rFonts w:ascii="Times New Roman" w:hAnsi="Times New Roman"/>
          <w:sz w:val="24"/>
          <w:szCs w:val="24"/>
        </w:rPr>
        <w:t>.</w:t>
      </w:r>
    </w:p>
    <w:p w14:paraId="5BE54901" w14:textId="77777777" w:rsidR="006876FE" w:rsidRPr="006876FE" w:rsidRDefault="006876FE" w:rsidP="006876FE">
      <w:pPr>
        <w:pStyle w:val="ListParagraph"/>
        <w:rPr>
          <w:rFonts w:ascii="Times New Roman" w:hAnsi="Times New Roman"/>
          <w:spacing w:val="-2"/>
          <w:sz w:val="24"/>
        </w:rPr>
      </w:pPr>
    </w:p>
    <w:p w14:paraId="6155D1CB" w14:textId="4B277F12" w:rsidR="00F17486" w:rsidRPr="00095418" w:rsidRDefault="009830E4" w:rsidP="6989B4A4">
      <w:pPr>
        <w:pStyle w:val="ListParagraph"/>
        <w:numPr>
          <w:ilvl w:val="0"/>
          <w:numId w:val="1"/>
        </w:numPr>
        <w:suppressAutoHyphens/>
        <w:ind w:hanging="720"/>
        <w:jc w:val="both"/>
        <w:rPr>
          <w:rFonts w:ascii="Calibri" w:hAnsi="Calibri" w:cs="Calibri"/>
        </w:rPr>
      </w:pPr>
      <w:r w:rsidRPr="6989B4A4">
        <w:rPr>
          <w:rFonts w:ascii="Times New Roman" w:hAnsi="Times New Roman"/>
          <w:spacing w:val="-2"/>
          <w:sz w:val="24"/>
          <w:szCs w:val="24"/>
        </w:rPr>
        <w:t xml:space="preserve">Consultants may associate </w:t>
      </w:r>
      <w:r w:rsidR="006F3706" w:rsidRPr="6989B4A4">
        <w:rPr>
          <w:rFonts w:ascii="Times New Roman" w:hAnsi="Times New Roman"/>
          <w:spacing w:val="-2"/>
          <w:sz w:val="24"/>
          <w:szCs w:val="24"/>
        </w:rPr>
        <w:t xml:space="preserve">with other firms </w:t>
      </w:r>
      <w:r w:rsidRPr="6989B4A4">
        <w:rPr>
          <w:rFonts w:ascii="Times New Roman" w:hAnsi="Times New Roman"/>
          <w:spacing w:val="-2"/>
          <w:sz w:val="24"/>
          <w:szCs w:val="24"/>
        </w:rPr>
        <w:t xml:space="preserve">to enhance their </w:t>
      </w:r>
      <w:r w:rsidR="5B28DE97" w:rsidRPr="6989B4A4">
        <w:rPr>
          <w:rFonts w:ascii="Times New Roman" w:hAnsi="Times New Roman"/>
          <w:spacing w:val="-2"/>
          <w:sz w:val="24"/>
          <w:szCs w:val="24"/>
        </w:rPr>
        <w:t>qualifications but</w:t>
      </w:r>
      <w:r w:rsidR="00095418" w:rsidRPr="6989B4A4">
        <w:rPr>
          <w:rFonts w:ascii="Times New Roman" w:hAnsi="Times New Roman"/>
          <w:sz w:val="24"/>
          <w:szCs w:val="24"/>
        </w:rPr>
        <w:t xml:space="preserve"> should </w:t>
      </w:r>
      <w:r w:rsidR="004C3F92" w:rsidRPr="6989B4A4">
        <w:rPr>
          <w:rFonts w:ascii="Times New Roman" w:hAnsi="Times New Roman"/>
          <w:sz w:val="24"/>
          <w:szCs w:val="24"/>
        </w:rPr>
        <w:t xml:space="preserve">indicate </w:t>
      </w:r>
      <w:r w:rsidR="00095418" w:rsidRPr="6989B4A4">
        <w:rPr>
          <w:rFonts w:ascii="Times New Roman" w:hAnsi="Times New Roman"/>
          <w:sz w:val="24"/>
          <w:szCs w:val="24"/>
        </w:rPr>
        <w:t xml:space="preserve">clearly whether the association is in the form of a </w:t>
      </w:r>
      <w:r w:rsidR="00684E8F" w:rsidRPr="6989B4A4">
        <w:rPr>
          <w:rFonts w:ascii="Times New Roman" w:hAnsi="Times New Roman"/>
          <w:sz w:val="24"/>
          <w:szCs w:val="24"/>
        </w:rPr>
        <w:t>j</w:t>
      </w:r>
      <w:r w:rsidR="00095418" w:rsidRPr="6989B4A4">
        <w:rPr>
          <w:rFonts w:ascii="Times New Roman" w:hAnsi="Times New Roman"/>
          <w:sz w:val="24"/>
          <w:szCs w:val="24"/>
        </w:rPr>
        <w:t>oint</w:t>
      </w:r>
      <w:r w:rsidR="0092546E" w:rsidRPr="6989B4A4">
        <w:rPr>
          <w:rFonts w:ascii="Times New Roman" w:hAnsi="Times New Roman"/>
          <w:sz w:val="24"/>
          <w:szCs w:val="24"/>
        </w:rPr>
        <w:t xml:space="preserve"> </w:t>
      </w:r>
      <w:r w:rsidR="00684E8F" w:rsidRPr="6989B4A4">
        <w:rPr>
          <w:rFonts w:ascii="Times New Roman" w:hAnsi="Times New Roman"/>
          <w:sz w:val="24"/>
          <w:szCs w:val="24"/>
        </w:rPr>
        <w:t>v</w:t>
      </w:r>
      <w:r w:rsidR="00095418" w:rsidRPr="6989B4A4">
        <w:rPr>
          <w:rFonts w:ascii="Times New Roman" w:hAnsi="Times New Roman"/>
          <w:sz w:val="24"/>
          <w:szCs w:val="24"/>
        </w:rPr>
        <w:t xml:space="preserve">enture </w:t>
      </w:r>
      <w:r w:rsidR="004C3F92" w:rsidRPr="6989B4A4">
        <w:rPr>
          <w:rFonts w:ascii="Times New Roman" w:hAnsi="Times New Roman"/>
          <w:sz w:val="24"/>
          <w:szCs w:val="24"/>
        </w:rPr>
        <w:t>and/</w:t>
      </w:r>
      <w:r w:rsidR="00095418" w:rsidRPr="6989B4A4">
        <w:rPr>
          <w:rFonts w:ascii="Times New Roman" w:hAnsi="Times New Roman"/>
          <w:sz w:val="24"/>
          <w:szCs w:val="24"/>
        </w:rPr>
        <w:t xml:space="preserve">or </w:t>
      </w:r>
      <w:r w:rsidR="004C3F92" w:rsidRPr="6989B4A4">
        <w:rPr>
          <w:rFonts w:ascii="Times New Roman" w:hAnsi="Times New Roman"/>
          <w:sz w:val="24"/>
          <w:szCs w:val="24"/>
        </w:rPr>
        <w:t>a</w:t>
      </w:r>
      <w:r w:rsidR="00095418" w:rsidRPr="6989B4A4">
        <w:rPr>
          <w:rFonts w:ascii="Times New Roman" w:hAnsi="Times New Roman"/>
          <w:sz w:val="24"/>
          <w:szCs w:val="24"/>
        </w:rPr>
        <w:t xml:space="preserve"> </w:t>
      </w:r>
      <w:r w:rsidR="00BD14B2" w:rsidRPr="6989B4A4">
        <w:rPr>
          <w:rFonts w:ascii="Times New Roman" w:hAnsi="Times New Roman"/>
          <w:sz w:val="24"/>
          <w:szCs w:val="24"/>
        </w:rPr>
        <w:t>sub-consultancy</w:t>
      </w:r>
      <w:r w:rsidR="00095418" w:rsidRPr="6989B4A4">
        <w:rPr>
          <w:rFonts w:ascii="Times New Roman" w:hAnsi="Times New Roman"/>
          <w:sz w:val="24"/>
          <w:szCs w:val="24"/>
        </w:rPr>
        <w:t xml:space="preserve">. In the case of a </w:t>
      </w:r>
      <w:r w:rsidR="0092546E" w:rsidRPr="6989B4A4">
        <w:rPr>
          <w:rFonts w:ascii="Times New Roman" w:hAnsi="Times New Roman"/>
          <w:sz w:val="24"/>
          <w:szCs w:val="24"/>
        </w:rPr>
        <w:t>j</w:t>
      </w:r>
      <w:r w:rsidR="00095418" w:rsidRPr="6989B4A4">
        <w:rPr>
          <w:rFonts w:ascii="Times New Roman" w:hAnsi="Times New Roman"/>
          <w:sz w:val="24"/>
          <w:szCs w:val="24"/>
        </w:rPr>
        <w:t xml:space="preserve">oint </w:t>
      </w:r>
      <w:r w:rsidR="00DD7362" w:rsidRPr="6989B4A4">
        <w:rPr>
          <w:rFonts w:ascii="Times New Roman" w:hAnsi="Times New Roman"/>
          <w:sz w:val="24"/>
          <w:szCs w:val="24"/>
        </w:rPr>
        <w:t>v</w:t>
      </w:r>
      <w:r w:rsidR="00095418" w:rsidRPr="6989B4A4">
        <w:rPr>
          <w:rFonts w:ascii="Times New Roman" w:hAnsi="Times New Roman"/>
          <w:sz w:val="24"/>
          <w:szCs w:val="24"/>
        </w:rPr>
        <w:t xml:space="preserve">enture, all </w:t>
      </w:r>
      <w:r w:rsidR="00DF4F57" w:rsidRPr="6989B4A4">
        <w:rPr>
          <w:rFonts w:ascii="Times New Roman" w:hAnsi="Times New Roman"/>
          <w:sz w:val="24"/>
          <w:szCs w:val="24"/>
        </w:rPr>
        <w:t xml:space="preserve">the partners in </w:t>
      </w:r>
      <w:r w:rsidR="00DD7362" w:rsidRPr="6989B4A4">
        <w:rPr>
          <w:rFonts w:ascii="Times New Roman" w:hAnsi="Times New Roman"/>
          <w:sz w:val="24"/>
          <w:szCs w:val="24"/>
        </w:rPr>
        <w:t xml:space="preserve">the joint venture </w:t>
      </w:r>
      <w:r w:rsidR="00DF4F57" w:rsidRPr="6989B4A4">
        <w:rPr>
          <w:rFonts w:ascii="Times New Roman" w:hAnsi="Times New Roman"/>
          <w:sz w:val="24"/>
          <w:szCs w:val="24"/>
        </w:rPr>
        <w:t>shall be jointly and severally liable for the entire contract</w:t>
      </w:r>
      <w:r w:rsidR="00A90DFA" w:rsidRPr="6989B4A4">
        <w:rPr>
          <w:rFonts w:ascii="Times New Roman" w:hAnsi="Times New Roman"/>
          <w:sz w:val="24"/>
          <w:szCs w:val="24"/>
        </w:rPr>
        <w:t>,</w:t>
      </w:r>
      <w:r w:rsidR="00DF4F57" w:rsidRPr="6989B4A4">
        <w:rPr>
          <w:rFonts w:ascii="Times New Roman" w:hAnsi="Times New Roman"/>
          <w:sz w:val="24"/>
          <w:szCs w:val="24"/>
        </w:rPr>
        <w:t xml:space="preserve"> if selected.</w:t>
      </w:r>
    </w:p>
    <w:p w14:paraId="345E4E4F" w14:textId="77777777" w:rsidR="00F17486" w:rsidRDefault="00F17486" w:rsidP="00916E24">
      <w:pPr>
        <w:suppressAutoHyphens/>
        <w:jc w:val="both"/>
        <w:rPr>
          <w:rFonts w:ascii="Times New Roman" w:hAnsi="Times New Roman"/>
          <w:spacing w:val="-2"/>
          <w:sz w:val="24"/>
        </w:rPr>
      </w:pPr>
    </w:p>
    <w:p w14:paraId="20EF0651" w14:textId="7F371F39" w:rsidR="009830E4" w:rsidRDefault="001D70EB" w:rsidP="5F9F5C39">
      <w:pPr>
        <w:pStyle w:val="ListParagraph"/>
        <w:numPr>
          <w:ilvl w:val="0"/>
          <w:numId w:val="1"/>
        </w:numPr>
        <w:suppressAutoHyphens/>
        <w:ind w:hanging="720"/>
        <w:jc w:val="both"/>
        <w:rPr>
          <w:rFonts w:ascii="Times New Roman" w:hAnsi="Times New Roman"/>
          <w:spacing w:val="-2"/>
          <w:sz w:val="24"/>
          <w:szCs w:val="24"/>
        </w:rPr>
      </w:pPr>
      <w:r w:rsidRPr="5F9F5C39">
        <w:rPr>
          <w:rFonts w:ascii="Times New Roman" w:hAnsi="Times New Roman"/>
          <w:sz w:val="24"/>
          <w:szCs w:val="24"/>
        </w:rPr>
        <w:t>A C</w:t>
      </w:r>
      <w:r w:rsidR="009830E4" w:rsidRPr="5F9F5C39">
        <w:rPr>
          <w:rFonts w:ascii="Times New Roman" w:hAnsi="Times New Roman"/>
          <w:sz w:val="24"/>
          <w:szCs w:val="24"/>
        </w:rPr>
        <w:t xml:space="preserve">onsultant will be selected in accordance with the </w:t>
      </w:r>
      <w:r w:rsidR="00C84BCD" w:rsidRPr="5F9F5C39">
        <w:rPr>
          <w:rFonts w:ascii="Times New Roman" w:hAnsi="Times New Roman"/>
          <w:i/>
          <w:iCs/>
          <w:sz w:val="24"/>
          <w:szCs w:val="24"/>
        </w:rPr>
        <w:t xml:space="preserve">Quality and Cost-Based Selection (QCBS) </w:t>
      </w:r>
      <w:r w:rsidR="00E07E32" w:rsidRPr="5F9F5C39">
        <w:rPr>
          <w:rFonts w:ascii="Times New Roman" w:hAnsi="Times New Roman"/>
          <w:sz w:val="24"/>
          <w:szCs w:val="24"/>
        </w:rPr>
        <w:t>method</w:t>
      </w:r>
      <w:r w:rsidR="00F17486" w:rsidRPr="5F9F5C39">
        <w:rPr>
          <w:rFonts w:ascii="Times New Roman" w:hAnsi="Times New Roman"/>
          <w:sz w:val="24"/>
          <w:szCs w:val="24"/>
        </w:rPr>
        <w:t xml:space="preserve"> </w:t>
      </w:r>
      <w:r w:rsidR="009830E4" w:rsidRPr="5F9F5C39">
        <w:rPr>
          <w:rFonts w:ascii="Times New Roman" w:hAnsi="Times New Roman"/>
          <w:sz w:val="24"/>
          <w:szCs w:val="24"/>
        </w:rPr>
        <w:t xml:space="preserve">set out in the </w:t>
      </w:r>
      <w:r w:rsidR="00245229" w:rsidRPr="5F9F5C39">
        <w:rPr>
          <w:rFonts w:ascii="Times New Roman" w:hAnsi="Times New Roman"/>
          <w:sz w:val="24"/>
          <w:szCs w:val="24"/>
          <w:lang w:eastAsia="zh-CN"/>
        </w:rPr>
        <w:t>PIR</w:t>
      </w:r>
      <w:r w:rsidR="00916E24" w:rsidRPr="5F9F5C39">
        <w:rPr>
          <w:rFonts w:ascii="Times New Roman" w:hAnsi="Times New Roman"/>
          <w:sz w:val="24"/>
          <w:szCs w:val="24"/>
        </w:rPr>
        <w:t>.</w:t>
      </w:r>
    </w:p>
    <w:p w14:paraId="0CD20E32" w14:textId="77777777" w:rsidR="00785CA1" w:rsidRPr="00AA5991" w:rsidRDefault="00785CA1" w:rsidP="00AA5991">
      <w:pPr>
        <w:suppressAutoHyphens/>
        <w:jc w:val="both"/>
        <w:rPr>
          <w:rFonts w:ascii="Times New Roman" w:hAnsi="Times New Roman"/>
          <w:spacing w:val="-2"/>
          <w:sz w:val="24"/>
        </w:rPr>
      </w:pPr>
    </w:p>
    <w:p w14:paraId="7177538D" w14:textId="57EDF00C" w:rsidR="009830E4" w:rsidRDefault="00916E24" w:rsidP="00AA5991">
      <w:pPr>
        <w:pStyle w:val="ListParagraph"/>
        <w:numPr>
          <w:ilvl w:val="0"/>
          <w:numId w:val="1"/>
        </w:numPr>
        <w:suppressAutoHyphens/>
        <w:ind w:hanging="720"/>
        <w:jc w:val="both"/>
        <w:rPr>
          <w:rFonts w:ascii="Times New Roman" w:hAnsi="Times New Roman"/>
          <w:spacing w:val="-2"/>
          <w:sz w:val="24"/>
        </w:rPr>
      </w:pPr>
      <w:r>
        <w:rPr>
          <w:rFonts w:ascii="Times New Roman" w:hAnsi="Times New Roman"/>
          <w:spacing w:val="-2"/>
          <w:sz w:val="24"/>
        </w:rPr>
        <w:t>F</w:t>
      </w:r>
      <w:r w:rsidR="009830E4">
        <w:rPr>
          <w:rFonts w:ascii="Times New Roman" w:hAnsi="Times New Roman"/>
          <w:spacing w:val="-2"/>
          <w:sz w:val="24"/>
        </w:rPr>
        <w:t xml:space="preserve">urther information </w:t>
      </w:r>
      <w:r>
        <w:rPr>
          <w:rFonts w:ascii="Times New Roman" w:hAnsi="Times New Roman"/>
          <w:spacing w:val="-2"/>
          <w:sz w:val="24"/>
        </w:rPr>
        <w:t xml:space="preserve">can be obtained </w:t>
      </w:r>
      <w:r w:rsidR="009830E4">
        <w:rPr>
          <w:rFonts w:ascii="Times New Roman" w:hAnsi="Times New Roman"/>
          <w:spacing w:val="-2"/>
          <w:sz w:val="24"/>
        </w:rPr>
        <w:t>at the address below during office hours</w:t>
      </w:r>
      <w:r w:rsidR="00771019">
        <w:rPr>
          <w:rFonts w:ascii="Times New Roman" w:hAnsi="Times New Roman"/>
          <w:spacing w:val="-2"/>
          <w:sz w:val="24"/>
        </w:rPr>
        <w:t xml:space="preserve"> </w:t>
      </w:r>
      <w:r w:rsidR="00B033E5">
        <w:rPr>
          <w:rFonts w:ascii="Times New Roman" w:hAnsi="Times New Roman"/>
          <w:spacing w:val="-2"/>
          <w:sz w:val="24"/>
        </w:rPr>
        <w:t xml:space="preserve">from 08:00 to 17:00 Dushanbe local time. </w:t>
      </w:r>
    </w:p>
    <w:p w14:paraId="09CD3BB1" w14:textId="77777777" w:rsidR="009830E4" w:rsidRPr="00AA5991" w:rsidRDefault="009830E4" w:rsidP="00AA5991">
      <w:pPr>
        <w:suppressAutoHyphens/>
        <w:jc w:val="both"/>
        <w:rPr>
          <w:rFonts w:ascii="Times New Roman" w:hAnsi="Times New Roman"/>
          <w:spacing w:val="-2"/>
          <w:sz w:val="24"/>
        </w:rPr>
      </w:pPr>
    </w:p>
    <w:p w14:paraId="060E71EB" w14:textId="482E4AAA" w:rsidR="009830E4" w:rsidRPr="00D558BF" w:rsidRDefault="009830E4" w:rsidP="5F9F5C39">
      <w:pPr>
        <w:pStyle w:val="ListParagraph"/>
        <w:numPr>
          <w:ilvl w:val="0"/>
          <w:numId w:val="1"/>
        </w:numPr>
        <w:suppressAutoHyphens/>
        <w:ind w:hanging="720"/>
        <w:jc w:val="both"/>
        <w:rPr>
          <w:rFonts w:ascii="Times New Roman" w:hAnsi="Times New Roman"/>
          <w:spacing w:val="-2"/>
          <w:sz w:val="24"/>
          <w:szCs w:val="24"/>
        </w:rPr>
      </w:pPr>
      <w:r w:rsidRPr="5F9F5C39">
        <w:rPr>
          <w:rFonts w:ascii="Times New Roman" w:hAnsi="Times New Roman"/>
          <w:spacing w:val="-2"/>
          <w:sz w:val="24"/>
          <w:szCs w:val="24"/>
        </w:rPr>
        <w:t xml:space="preserve">Expressions of interest must be delivered </w:t>
      </w:r>
      <w:r w:rsidR="008929AC" w:rsidRPr="5F9F5C39">
        <w:rPr>
          <w:rFonts w:ascii="Times New Roman" w:hAnsi="Times New Roman"/>
          <w:spacing w:val="-2"/>
          <w:sz w:val="24"/>
          <w:szCs w:val="24"/>
        </w:rPr>
        <w:t xml:space="preserve">in a written form </w:t>
      </w:r>
      <w:r w:rsidRPr="5F9F5C39">
        <w:rPr>
          <w:rFonts w:ascii="Times New Roman" w:hAnsi="Times New Roman"/>
          <w:spacing w:val="-2"/>
          <w:sz w:val="24"/>
          <w:szCs w:val="24"/>
        </w:rPr>
        <w:t xml:space="preserve">to the address below </w:t>
      </w:r>
      <w:r w:rsidR="008929AC" w:rsidRPr="5F9F5C39">
        <w:rPr>
          <w:rFonts w:ascii="Times New Roman" w:hAnsi="Times New Roman"/>
          <w:spacing w:val="-2"/>
          <w:sz w:val="24"/>
          <w:szCs w:val="24"/>
        </w:rPr>
        <w:t>(in person, or by mail</w:t>
      </w:r>
      <w:r w:rsidR="008929AC" w:rsidRPr="5F9F5C39" w:rsidDel="00502EF1">
        <w:rPr>
          <w:rFonts w:ascii="Times New Roman" w:hAnsi="Times New Roman"/>
          <w:spacing w:val="-2"/>
          <w:sz w:val="24"/>
          <w:szCs w:val="24"/>
        </w:rPr>
        <w:t xml:space="preserve">) </w:t>
      </w:r>
      <w:r w:rsidRPr="5F9F5C39">
        <w:rPr>
          <w:rFonts w:ascii="Times New Roman" w:hAnsi="Times New Roman"/>
          <w:sz w:val="24"/>
          <w:szCs w:val="24"/>
        </w:rPr>
        <w:t>by</w:t>
      </w:r>
      <w:r w:rsidR="00245229" w:rsidRPr="5F9F5C39">
        <w:rPr>
          <w:rFonts w:ascii="Times New Roman" w:hAnsi="Times New Roman"/>
          <w:sz w:val="24"/>
          <w:szCs w:val="24"/>
          <w:lang w:eastAsia="zh-CN"/>
        </w:rPr>
        <w:t xml:space="preserve"> 3 p.m., </w:t>
      </w:r>
      <w:r w:rsidR="00245229" w:rsidRPr="001C5CD1">
        <w:rPr>
          <w:rFonts w:ascii="Times New Roman" w:hAnsi="Times New Roman"/>
          <w:sz w:val="24"/>
          <w:szCs w:val="24"/>
        </w:rPr>
        <w:t xml:space="preserve">February </w:t>
      </w:r>
      <w:r w:rsidR="001C5CD1" w:rsidRPr="001C5CD1">
        <w:rPr>
          <w:rFonts w:ascii="Times New Roman" w:hAnsi="Times New Roman"/>
          <w:sz w:val="24"/>
          <w:szCs w:val="24"/>
        </w:rPr>
        <w:t>18</w:t>
      </w:r>
      <w:r w:rsidR="00245229" w:rsidRPr="001C5CD1">
        <w:rPr>
          <w:rFonts w:ascii="Times New Roman" w:hAnsi="Times New Roman"/>
          <w:sz w:val="24"/>
          <w:szCs w:val="24"/>
        </w:rPr>
        <w:t>,</w:t>
      </w:r>
      <w:r w:rsidR="00245229" w:rsidRPr="6989B4A4">
        <w:rPr>
          <w:rFonts w:ascii="Times New Roman" w:hAnsi="Times New Roman"/>
          <w:sz w:val="24"/>
          <w:szCs w:val="24"/>
        </w:rPr>
        <w:t xml:space="preserve"> 2026</w:t>
      </w:r>
      <w:r w:rsidR="00245229" w:rsidRPr="5F9F5C39">
        <w:rPr>
          <w:rFonts w:ascii="Times New Roman" w:hAnsi="Times New Roman"/>
          <w:sz w:val="24"/>
          <w:szCs w:val="24"/>
          <w:lang w:eastAsia="zh-CN"/>
        </w:rPr>
        <w:t xml:space="preserve"> (</w:t>
      </w:r>
      <w:r w:rsidR="00245229" w:rsidRPr="5F9F5C39">
        <w:rPr>
          <w:rFonts w:ascii="Times New Roman" w:hAnsi="Times New Roman"/>
          <w:sz w:val="24"/>
          <w:szCs w:val="24"/>
        </w:rPr>
        <w:t>Dushanbe local time</w:t>
      </w:r>
      <w:r w:rsidR="00245229" w:rsidRPr="5F9F5C39">
        <w:rPr>
          <w:rFonts w:ascii="Times New Roman" w:hAnsi="Times New Roman"/>
          <w:sz w:val="24"/>
          <w:szCs w:val="24"/>
          <w:lang w:eastAsia="zh-CN"/>
        </w:rPr>
        <w:t>)</w:t>
      </w:r>
      <w:r w:rsidR="00245229" w:rsidRPr="6989B4A4">
        <w:rPr>
          <w:rFonts w:ascii="Times New Roman" w:hAnsi="Times New Roman"/>
          <w:i/>
          <w:iCs/>
          <w:sz w:val="24"/>
          <w:szCs w:val="24"/>
          <w:lang w:eastAsia="zh-CN"/>
        </w:rPr>
        <w:t>.</w:t>
      </w:r>
    </w:p>
    <w:p w14:paraId="22BF336F" w14:textId="78748FBE" w:rsidR="00574A35" w:rsidRDefault="00574A35" w:rsidP="5F9F5C39">
      <w:pPr>
        <w:spacing w:line="276" w:lineRule="auto"/>
        <w:rPr>
          <w:rFonts w:ascii="Times New Roman" w:hAnsi="Times New Roman"/>
          <w:sz w:val="24"/>
          <w:szCs w:val="24"/>
        </w:rPr>
      </w:pPr>
    </w:p>
    <w:p w14:paraId="720CB73D" w14:textId="4A587615" w:rsidR="00734F0B" w:rsidRPr="00F67A08" w:rsidRDefault="00734F0B" w:rsidP="00734F0B">
      <w:pPr>
        <w:shd w:val="clear" w:color="auto" w:fill="FFFFFF"/>
        <w:spacing w:line="276" w:lineRule="auto"/>
        <w:rPr>
          <w:rFonts w:ascii="Times New Roman" w:hAnsi="Times New Roman"/>
          <w:sz w:val="24"/>
          <w:szCs w:val="24"/>
        </w:rPr>
      </w:pPr>
      <w:r w:rsidRPr="00F67A08">
        <w:rPr>
          <w:rFonts w:ascii="Times New Roman" w:hAnsi="Times New Roman"/>
          <w:sz w:val="24"/>
          <w:szCs w:val="24"/>
        </w:rPr>
        <w:t xml:space="preserve">Attn: Mr. </w:t>
      </w:r>
      <w:r w:rsidR="004E20EA">
        <w:rPr>
          <w:rFonts w:ascii="Times New Roman" w:hAnsi="Times New Roman"/>
          <w:sz w:val="24"/>
          <w:szCs w:val="24"/>
        </w:rPr>
        <w:t xml:space="preserve">Manuchehr </w:t>
      </w:r>
      <w:proofErr w:type="spellStart"/>
      <w:r w:rsidR="004E20EA">
        <w:rPr>
          <w:rFonts w:ascii="Times New Roman" w:hAnsi="Times New Roman"/>
          <w:sz w:val="24"/>
          <w:szCs w:val="24"/>
        </w:rPr>
        <w:t>Jamilzoda</w:t>
      </w:r>
      <w:proofErr w:type="spellEnd"/>
    </w:p>
    <w:p w14:paraId="71F65B23" w14:textId="618DFB39" w:rsidR="00F457C9" w:rsidDel="00F16761" w:rsidRDefault="00734F0B" w:rsidP="6989B4A4">
      <w:pPr>
        <w:shd w:val="clear" w:color="auto" w:fill="FFFFFF" w:themeFill="background1"/>
        <w:spacing w:line="276" w:lineRule="auto"/>
        <w:rPr>
          <w:rFonts w:ascii="Times New Roman" w:hAnsi="Times New Roman"/>
          <w:sz w:val="24"/>
          <w:szCs w:val="24"/>
          <w:lang w:eastAsia="zh-CN"/>
        </w:rPr>
      </w:pPr>
      <w:r w:rsidRPr="00F67A08">
        <w:rPr>
          <w:rFonts w:ascii="Times New Roman" w:hAnsi="Times New Roman"/>
          <w:sz w:val="24"/>
          <w:szCs w:val="24"/>
        </w:rPr>
        <w:t>Director</w:t>
      </w:r>
      <w:r>
        <w:rPr>
          <w:rFonts w:ascii="Times New Roman" w:hAnsi="Times New Roman"/>
          <w:sz w:val="24"/>
          <w:szCs w:val="24"/>
        </w:rPr>
        <w:t>,</w:t>
      </w:r>
      <w:r w:rsidR="00F457C9" w:rsidRPr="005C5CE1">
        <w:rPr>
          <w:rFonts w:ascii="Times New Roman" w:hAnsi="Times New Roman"/>
          <w:spacing w:val="-2"/>
          <w:sz w:val="24"/>
          <w:szCs w:val="24"/>
        </w:rPr>
        <w:t xml:space="preserve"> State Enterprise "Directorate of </w:t>
      </w:r>
      <w:r w:rsidR="00F457C9" w:rsidRPr="6989B4A4">
        <w:rPr>
          <w:rFonts w:ascii="Times New Roman" w:hAnsi="Times New Roman"/>
          <w:sz w:val="24"/>
          <w:szCs w:val="24"/>
        </w:rPr>
        <w:t xml:space="preserve">the Flood Zone of </w:t>
      </w:r>
      <w:proofErr w:type="spellStart"/>
      <w:r w:rsidR="00F457C9" w:rsidRPr="6989B4A4">
        <w:rPr>
          <w:rFonts w:ascii="Times New Roman" w:hAnsi="Times New Roman"/>
          <w:sz w:val="24"/>
          <w:szCs w:val="24"/>
        </w:rPr>
        <w:t>Rogun</w:t>
      </w:r>
      <w:proofErr w:type="spellEnd"/>
      <w:r w:rsidR="00F457C9" w:rsidRPr="6989B4A4">
        <w:rPr>
          <w:rFonts w:ascii="Times New Roman" w:hAnsi="Times New Roman"/>
          <w:sz w:val="24"/>
          <w:szCs w:val="24"/>
        </w:rPr>
        <w:t xml:space="preserve"> Hydropower Plant</w:t>
      </w:r>
      <w:r w:rsidR="00F16761" w:rsidRPr="6989B4A4">
        <w:rPr>
          <w:rFonts w:ascii="Times New Roman" w:hAnsi="Times New Roman"/>
          <w:sz w:val="24"/>
          <w:szCs w:val="24"/>
          <w:lang w:eastAsia="zh-CN"/>
        </w:rPr>
        <w:t>”</w:t>
      </w:r>
    </w:p>
    <w:p w14:paraId="080EB6E7" w14:textId="6BF9CF4B" w:rsidR="00A50379" w:rsidRDefault="00F16761" w:rsidP="5F9F5C39">
      <w:pPr>
        <w:shd w:val="clear" w:color="auto" w:fill="FFFFFF" w:themeFill="background1"/>
        <w:spacing w:line="276" w:lineRule="auto"/>
        <w:rPr>
          <w:rFonts w:ascii="Times New Roman" w:hAnsi="Times New Roman"/>
          <w:sz w:val="24"/>
          <w:szCs w:val="24"/>
        </w:rPr>
      </w:pPr>
      <w:r w:rsidRPr="5F9F5C39">
        <w:rPr>
          <w:rFonts w:ascii="Times New Roman" w:hAnsi="Times New Roman"/>
          <w:sz w:val="24"/>
          <w:szCs w:val="24"/>
          <w:lang w:eastAsia="zh-CN"/>
        </w:rPr>
        <w:t xml:space="preserve">Address: </w:t>
      </w:r>
      <w:r w:rsidR="00A50379" w:rsidRPr="5F9F5C39">
        <w:rPr>
          <w:rFonts w:ascii="Times New Roman" w:hAnsi="Times New Roman"/>
          <w:sz w:val="24"/>
          <w:szCs w:val="24"/>
        </w:rPr>
        <w:t>Bokhtar Street 10, Dushanbe, Tajikistan</w:t>
      </w:r>
    </w:p>
    <w:p w14:paraId="678417F9" w14:textId="4E0745D4" w:rsidR="00734F0B" w:rsidRDefault="00734F0B" w:rsidP="00734F0B">
      <w:pPr>
        <w:shd w:val="clear" w:color="auto" w:fill="FFFFFF"/>
        <w:spacing w:line="276" w:lineRule="auto"/>
        <w:rPr>
          <w:rFonts w:ascii="Times New Roman" w:hAnsi="Times New Roman"/>
          <w:sz w:val="24"/>
          <w:szCs w:val="24"/>
        </w:rPr>
      </w:pPr>
      <w:r w:rsidRPr="00F67A08">
        <w:rPr>
          <w:rFonts w:ascii="Times New Roman" w:hAnsi="Times New Roman"/>
          <w:sz w:val="24"/>
          <w:szCs w:val="24"/>
        </w:rPr>
        <w:t>E-mail: </w:t>
      </w:r>
      <w:hyperlink r:id="rId11" w:history="1">
        <w:r w:rsidR="00884D4D" w:rsidRPr="0053445F">
          <w:rPr>
            <w:rStyle w:val="Hyperlink"/>
            <w:rFonts w:ascii="Times New Roman" w:hAnsi="Times New Roman"/>
            <w:sz w:val="24"/>
            <w:szCs w:val="24"/>
          </w:rPr>
          <w:t>mdmmz@internet.ru</w:t>
        </w:r>
      </w:hyperlink>
      <w:r w:rsidR="00884D4D">
        <w:rPr>
          <w:rFonts w:ascii="Times New Roman" w:hAnsi="Times New Roman"/>
          <w:sz w:val="24"/>
          <w:szCs w:val="24"/>
        </w:rPr>
        <w:t xml:space="preserve"> </w:t>
      </w:r>
    </w:p>
    <w:p w14:paraId="5198A67D" w14:textId="6AC3E50E" w:rsidR="00734F0B" w:rsidRPr="00F67A08" w:rsidRDefault="00734F0B" w:rsidP="00734F0B">
      <w:pPr>
        <w:shd w:val="clear" w:color="auto" w:fill="FFFFFF"/>
        <w:spacing w:line="276" w:lineRule="auto"/>
        <w:rPr>
          <w:rFonts w:ascii="Times New Roman" w:hAnsi="Times New Roman"/>
          <w:sz w:val="24"/>
          <w:szCs w:val="24"/>
        </w:rPr>
      </w:pPr>
      <w:r>
        <w:rPr>
          <w:rFonts w:ascii="Times New Roman" w:hAnsi="Times New Roman"/>
          <w:sz w:val="24"/>
          <w:szCs w:val="24"/>
        </w:rPr>
        <w:t xml:space="preserve">Web: </w:t>
      </w:r>
      <w:hyperlink r:id="rId12" w:history="1">
        <w:r w:rsidR="007F09FD" w:rsidRPr="0053445F">
          <w:rPr>
            <w:rStyle w:val="Hyperlink"/>
            <w:rFonts w:ascii="Times New Roman" w:hAnsi="Times New Roman"/>
            <w:sz w:val="24"/>
            <w:szCs w:val="24"/>
          </w:rPr>
          <w:t>https://mmz.nbo-rogun.tj</w:t>
        </w:r>
      </w:hyperlink>
      <w:r w:rsidR="007F09FD">
        <w:rPr>
          <w:rFonts w:ascii="Times New Roman" w:hAnsi="Times New Roman"/>
          <w:sz w:val="24"/>
          <w:szCs w:val="24"/>
        </w:rPr>
        <w:t xml:space="preserve">   </w:t>
      </w:r>
    </w:p>
    <w:p w14:paraId="3BFA3CB9" w14:textId="77777777" w:rsidR="00734F0B" w:rsidRDefault="00734F0B" w:rsidP="00574A35">
      <w:pPr>
        <w:shd w:val="clear" w:color="auto" w:fill="FFFFFF"/>
        <w:spacing w:line="276" w:lineRule="auto"/>
        <w:rPr>
          <w:rFonts w:ascii="Times New Roman" w:hAnsi="Times New Roman"/>
          <w:sz w:val="24"/>
          <w:szCs w:val="24"/>
        </w:rPr>
      </w:pPr>
    </w:p>
    <w:p w14:paraId="6E314F3D" w14:textId="77777777" w:rsidR="00734F0B" w:rsidRDefault="00734F0B" w:rsidP="00574A35">
      <w:pPr>
        <w:shd w:val="clear" w:color="auto" w:fill="FFFFFF"/>
        <w:spacing w:line="276" w:lineRule="auto"/>
        <w:rPr>
          <w:rFonts w:ascii="Times New Roman" w:hAnsi="Times New Roman"/>
          <w:sz w:val="24"/>
          <w:szCs w:val="24"/>
        </w:rPr>
      </w:pPr>
    </w:p>
    <w:p w14:paraId="61657FDF" w14:textId="28878127" w:rsidR="00574A35" w:rsidRDefault="00574A35" w:rsidP="5F9F5C39">
      <w:pPr>
        <w:shd w:val="clear" w:color="auto" w:fill="FFFFFF" w:themeFill="background1"/>
        <w:suppressAutoHyphens/>
        <w:spacing w:line="276" w:lineRule="auto"/>
        <w:rPr>
          <w:rFonts w:ascii="Times New Roman" w:hAnsi="Times New Roman"/>
          <w:spacing w:val="-2"/>
          <w:sz w:val="24"/>
          <w:szCs w:val="24"/>
        </w:rPr>
      </w:pPr>
    </w:p>
    <w:p w14:paraId="442317AE" w14:textId="77777777" w:rsidR="009830E4" w:rsidRDefault="009830E4">
      <w:pPr>
        <w:suppressAutoHyphens/>
        <w:rPr>
          <w:spacing w:val="-2"/>
        </w:rPr>
      </w:pPr>
    </w:p>
    <w:sectPr w:rsidR="009830E4" w:rsidSect="008A4AA7">
      <w:headerReference w:type="even" r:id="rId13"/>
      <w:headerReference w:type="default" r:id="rId14"/>
      <w:headerReference w:type="first" r:id="rId15"/>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A7754" w14:textId="77777777" w:rsidR="006E5D3D" w:rsidRDefault="006E5D3D">
      <w:r>
        <w:separator/>
      </w:r>
    </w:p>
  </w:endnote>
  <w:endnote w:type="continuationSeparator" w:id="0">
    <w:p w14:paraId="79CFC689" w14:textId="77777777" w:rsidR="006E5D3D" w:rsidRDefault="006E5D3D">
      <w:r>
        <w:rPr>
          <w:sz w:val="24"/>
        </w:rPr>
        <w:t xml:space="preserve"> </w:t>
      </w:r>
    </w:p>
  </w:endnote>
  <w:endnote w:type="continuationNotice" w:id="1">
    <w:p w14:paraId="33E8A123" w14:textId="77777777" w:rsidR="006E5D3D" w:rsidRDefault="006E5D3D">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5F8E7" w14:textId="77777777" w:rsidR="006E5D3D" w:rsidRDefault="006E5D3D">
      <w:r>
        <w:rPr>
          <w:sz w:val="24"/>
        </w:rPr>
        <w:separator/>
      </w:r>
    </w:p>
  </w:footnote>
  <w:footnote w:type="continuationSeparator" w:id="0">
    <w:p w14:paraId="20F7C487" w14:textId="77777777" w:rsidR="006E5D3D" w:rsidRDefault="006E5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31177" w14:textId="1E3BF644" w:rsidR="00834719" w:rsidRDefault="00834719">
    <w:pPr>
      <w:pStyle w:val="Header"/>
    </w:pPr>
    <w:r>
      <w:rPr>
        <w:noProof/>
      </w:rPr>
      <mc:AlternateContent>
        <mc:Choice Requires="wps">
          <w:drawing>
            <wp:anchor distT="0" distB="0" distL="0" distR="0" simplePos="0" relativeHeight="251658241" behindDoc="0" locked="0" layoutInCell="1" allowOverlap="1" wp14:anchorId="7D633F67" wp14:editId="1D6C2247">
              <wp:simplePos x="1143000" y="457200"/>
              <wp:positionH relativeFrom="page">
                <wp:align>right</wp:align>
              </wp:positionH>
              <wp:positionV relativeFrom="page">
                <wp:align>top</wp:align>
              </wp:positionV>
              <wp:extent cx="1530350" cy="376555"/>
              <wp:effectExtent l="0" t="0" r="0" b="4445"/>
              <wp:wrapNone/>
              <wp:docPr id="1871447292" name="Text Box 2" descr="*OFFICI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30350" cy="376555"/>
                      </a:xfrm>
                      <a:prstGeom prst="rect">
                        <a:avLst/>
                      </a:prstGeom>
                      <a:noFill/>
                      <a:ln>
                        <a:noFill/>
                      </a:ln>
                    </wps:spPr>
                    <wps:txbx>
                      <w:txbxContent>
                        <w:p w14:paraId="0EB6BEDF" w14:textId="13C5217E" w:rsidR="00834719" w:rsidRPr="00834719" w:rsidRDefault="00834719" w:rsidP="00834719">
                          <w:pPr>
                            <w:rPr>
                              <w:rFonts w:ascii="Calibri" w:eastAsia="Calibri" w:hAnsi="Calibri" w:cs="Calibri"/>
                              <w:noProof/>
                              <w:color w:val="000000"/>
                              <w:sz w:val="24"/>
                              <w:szCs w:val="24"/>
                            </w:rPr>
                          </w:pPr>
                          <w:r w:rsidRPr="00834719">
                            <w:rPr>
                              <w:rFonts w:ascii="Calibri" w:eastAsia="Calibri" w:hAnsi="Calibri" w:cs="Calibri"/>
                              <w:noProof/>
                              <w:color w:val="000000"/>
                              <w:sz w:val="24"/>
                              <w:szCs w:val="24"/>
                            </w:rPr>
                            <w:t>*OFFICIAL USE ONLY</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633F67" id="_x0000_t202" coordsize="21600,21600" o:spt="202" path="m,l,21600r21600,l21600,xe">
              <v:stroke joinstyle="miter"/>
              <v:path gradientshapeok="t" o:connecttype="rect"/>
            </v:shapetype>
            <v:shape id="Text Box 2" o:spid="_x0000_s1026" type="#_x0000_t202" alt="*OFFICIAL USE ONLY" style="position:absolute;margin-left:69.3pt;margin-top:0;width:120.5pt;height:29.6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" filled="f" stroked="f">
              <v:textbox style="mso-fit-shape-to-text:t" inset="0,15pt,20pt,0">
                <w:txbxContent>
                  <w:p w14:paraId="0EB6BEDF" w14:textId="13C5217E" w:rsidR="00834719" w:rsidRPr="00834719" w:rsidRDefault="00834719" w:rsidP="00834719">
                    <w:pPr>
                      <w:rPr>
                        <w:rFonts w:ascii="Calibri" w:eastAsia="Calibri" w:hAnsi="Calibri" w:cs="Calibri"/>
                        <w:noProof/>
                        <w:color w:val="000000"/>
                        <w:sz w:val="24"/>
                        <w:szCs w:val="24"/>
                      </w:rPr>
                    </w:pPr>
                    <w:r w:rsidRPr="00834719">
                      <w:rPr>
                        <w:rFonts w:ascii="Calibri" w:eastAsia="Calibri" w:hAnsi="Calibri" w:cs="Calibri"/>
                        <w:noProof/>
                        <w:color w:val="000000"/>
                        <w:sz w:val="24"/>
                        <w:szCs w:val="24"/>
                      </w:rPr>
                      <w:t>*OFFICIAL USE ONLY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CC982" w14:textId="37C14720" w:rsidR="009830E4" w:rsidRDefault="00834719">
    <w:pPr>
      <w:spacing w:after="140" w:line="100" w:lineRule="exact"/>
      <w:rPr>
        <w:sz w:val="10"/>
      </w:rPr>
    </w:pPr>
    <w:r>
      <w:rPr>
        <w:noProof/>
        <w:sz w:val="10"/>
      </w:rPr>
      <mc:AlternateContent>
        <mc:Choice Requires="wps">
          <w:drawing>
            <wp:anchor distT="0" distB="0" distL="0" distR="0" simplePos="0" relativeHeight="251658242" behindDoc="0" locked="0" layoutInCell="1" allowOverlap="1" wp14:anchorId="0CD26AB3" wp14:editId="6CEA9B2B">
              <wp:simplePos x="1143000" y="457200"/>
              <wp:positionH relativeFrom="page">
                <wp:align>right</wp:align>
              </wp:positionH>
              <wp:positionV relativeFrom="page">
                <wp:align>top</wp:align>
              </wp:positionV>
              <wp:extent cx="1530350" cy="376555"/>
              <wp:effectExtent l="0" t="0" r="0" b="4445"/>
              <wp:wrapNone/>
              <wp:docPr id="1989271596" name="Text Box 3" descr="*OFFICI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30350" cy="376555"/>
                      </a:xfrm>
                      <a:prstGeom prst="rect">
                        <a:avLst/>
                      </a:prstGeom>
                      <a:noFill/>
                      <a:ln>
                        <a:noFill/>
                      </a:ln>
                    </wps:spPr>
                    <wps:txbx>
                      <w:txbxContent>
                        <w:p w14:paraId="46474650" w14:textId="37613970" w:rsidR="00834719" w:rsidRPr="00834719" w:rsidRDefault="00834719" w:rsidP="00834719">
                          <w:pPr>
                            <w:rPr>
                              <w:rFonts w:ascii="Calibri" w:eastAsia="Calibri" w:hAnsi="Calibri" w:cs="Calibri"/>
                              <w:noProof/>
                              <w:color w:val="000000"/>
                              <w:sz w:val="24"/>
                              <w:szCs w:val="24"/>
                            </w:rPr>
                          </w:pPr>
                          <w:r w:rsidRPr="00834719">
                            <w:rPr>
                              <w:rFonts w:ascii="Calibri" w:eastAsia="Calibri" w:hAnsi="Calibri" w:cs="Calibri"/>
                              <w:noProof/>
                              <w:color w:val="000000"/>
                              <w:sz w:val="24"/>
                              <w:szCs w:val="24"/>
                            </w:rPr>
                            <w:t>*OFFICIAL USE ONLY</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D26AB3" id="_x0000_t202" coordsize="21600,21600" o:spt="202" path="m,l,21600r21600,l21600,xe">
              <v:stroke joinstyle="miter"/>
              <v:path gradientshapeok="t" o:connecttype="rect"/>
            </v:shapetype>
            <v:shape id="Text Box 3" o:spid="_x0000_s1027" type="#_x0000_t202" alt="*OFFICIAL USE ONLY" style="position:absolute;margin-left:69.3pt;margin-top:0;width:120.5pt;height:29.65pt;z-index:25165824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" filled="f" stroked="f">
              <v:textbox style="mso-fit-shape-to-text:t" inset="0,15pt,20pt,0">
                <w:txbxContent>
                  <w:p w14:paraId="46474650" w14:textId="37613970" w:rsidR="00834719" w:rsidRPr="00834719" w:rsidRDefault="00834719" w:rsidP="00834719">
                    <w:pPr>
                      <w:rPr>
                        <w:rFonts w:ascii="Calibri" w:eastAsia="Calibri" w:hAnsi="Calibri" w:cs="Calibri"/>
                        <w:noProof/>
                        <w:color w:val="000000"/>
                        <w:sz w:val="24"/>
                        <w:szCs w:val="24"/>
                      </w:rPr>
                    </w:pPr>
                    <w:r w:rsidRPr="00834719">
                      <w:rPr>
                        <w:rFonts w:ascii="Calibri" w:eastAsia="Calibri" w:hAnsi="Calibri" w:cs="Calibri"/>
                        <w:noProof/>
                        <w:color w:val="000000"/>
                        <w:sz w:val="24"/>
                        <w:szCs w:val="24"/>
                      </w:rPr>
                      <w:t>*OFFICIAL USE ONLY</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783B6" w14:textId="33E4383C" w:rsidR="00834719" w:rsidRDefault="00834719">
    <w:pPr>
      <w:pStyle w:val="Header"/>
    </w:pPr>
    <w:r>
      <w:rPr>
        <w:noProof/>
      </w:rPr>
      <mc:AlternateContent>
        <mc:Choice Requires="wps">
          <w:drawing>
            <wp:anchor distT="0" distB="0" distL="0" distR="0" simplePos="0" relativeHeight="251658240" behindDoc="0" locked="0" layoutInCell="1" allowOverlap="1" wp14:anchorId="554E1E8D" wp14:editId="74F9484A">
              <wp:simplePos x="635" y="635"/>
              <wp:positionH relativeFrom="page">
                <wp:align>right</wp:align>
              </wp:positionH>
              <wp:positionV relativeFrom="page">
                <wp:align>top</wp:align>
              </wp:positionV>
              <wp:extent cx="1530350" cy="376555"/>
              <wp:effectExtent l="0" t="0" r="0" b="4445"/>
              <wp:wrapNone/>
              <wp:docPr id="166762730" name="Text Box 1" descr="*OFFICI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30350" cy="376555"/>
                      </a:xfrm>
                      <a:prstGeom prst="rect">
                        <a:avLst/>
                      </a:prstGeom>
                      <a:noFill/>
                      <a:ln>
                        <a:noFill/>
                      </a:ln>
                    </wps:spPr>
                    <wps:txbx>
                      <w:txbxContent>
                        <w:p w14:paraId="0D4D138E" w14:textId="60F3F7A4" w:rsidR="00834719" w:rsidRPr="00834719" w:rsidRDefault="00834719" w:rsidP="00834719">
                          <w:pPr>
                            <w:rPr>
                              <w:rFonts w:ascii="Calibri" w:eastAsia="Calibri" w:hAnsi="Calibri" w:cs="Calibri"/>
                              <w:noProof/>
                              <w:color w:val="000000"/>
                              <w:sz w:val="24"/>
                              <w:szCs w:val="24"/>
                            </w:rPr>
                          </w:pPr>
                          <w:r w:rsidRPr="00834719">
                            <w:rPr>
                              <w:rFonts w:ascii="Calibri" w:eastAsia="Calibri" w:hAnsi="Calibri" w:cs="Calibri"/>
                              <w:noProof/>
                              <w:color w:val="000000"/>
                              <w:sz w:val="24"/>
                              <w:szCs w:val="24"/>
                            </w:rPr>
                            <w:t>*OFFICIAL USE ONLY</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54E1E8D" id="_x0000_t202" coordsize="21600,21600" o:spt="202" path="m,l,21600r21600,l21600,xe">
              <v:stroke joinstyle="miter"/>
              <v:path gradientshapeok="t" o:connecttype="rect"/>
            </v:shapetype>
            <v:shape id="Text Box 1" o:spid="_x0000_s1028" type="#_x0000_t202" alt="*OFFICIAL USE ONLY" style="position:absolute;margin-left:69.3pt;margin-top:0;width:120.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" filled="f" stroked="f">
              <v:textbox style="mso-fit-shape-to-text:t" inset="0,15pt,20pt,0">
                <w:txbxContent>
                  <w:p w14:paraId="0D4D138E" w14:textId="60F3F7A4" w:rsidR="00834719" w:rsidRPr="00834719" w:rsidRDefault="00834719" w:rsidP="00834719">
                    <w:pPr>
                      <w:rPr>
                        <w:rFonts w:ascii="Calibri" w:eastAsia="Calibri" w:hAnsi="Calibri" w:cs="Calibri"/>
                        <w:noProof/>
                        <w:color w:val="000000"/>
                        <w:sz w:val="24"/>
                        <w:szCs w:val="24"/>
                      </w:rPr>
                    </w:pPr>
                    <w:r w:rsidRPr="00834719">
                      <w:rPr>
                        <w:rFonts w:ascii="Calibri" w:eastAsia="Calibri" w:hAnsi="Calibri" w:cs="Calibri"/>
                        <w:noProof/>
                        <w:color w:val="000000"/>
                        <w:sz w:val="24"/>
                        <w:szCs w:val="24"/>
                      </w:rPr>
                      <w:t>*OFFICIAL USE ONLY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D4976"/>
    <w:multiLevelType w:val="hybridMultilevel"/>
    <w:tmpl w:val="0D12D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641A"/>
    <w:multiLevelType w:val="hybridMultilevel"/>
    <w:tmpl w:val="F02A0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3D2148"/>
    <w:multiLevelType w:val="hybridMultilevel"/>
    <w:tmpl w:val="0DF841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BF549C5"/>
    <w:multiLevelType w:val="hybridMultilevel"/>
    <w:tmpl w:val="79E6E2D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15509326">
    <w:abstractNumId w:val="0"/>
  </w:num>
  <w:num w:numId="2" w16cid:durableId="1152480469">
    <w:abstractNumId w:val="1"/>
  </w:num>
  <w:num w:numId="3" w16cid:durableId="430398952">
    <w:abstractNumId w:val="2"/>
  </w:num>
  <w:num w:numId="4" w16cid:durableId="440419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0B8"/>
    <w:rsid w:val="000028D4"/>
    <w:rsid w:val="00003AFA"/>
    <w:rsid w:val="000168DA"/>
    <w:rsid w:val="00017F58"/>
    <w:rsid w:val="00026BA1"/>
    <w:rsid w:val="00037BD8"/>
    <w:rsid w:val="000447BE"/>
    <w:rsid w:val="00045E04"/>
    <w:rsid w:val="00051B82"/>
    <w:rsid w:val="000632FF"/>
    <w:rsid w:val="00065868"/>
    <w:rsid w:val="00066231"/>
    <w:rsid w:val="00066B44"/>
    <w:rsid w:val="0007139E"/>
    <w:rsid w:val="00076A4F"/>
    <w:rsid w:val="00081658"/>
    <w:rsid w:val="00095418"/>
    <w:rsid w:val="000A2DBD"/>
    <w:rsid w:val="000A4184"/>
    <w:rsid w:val="000A520B"/>
    <w:rsid w:val="000B6433"/>
    <w:rsid w:val="000C0EC0"/>
    <w:rsid w:val="000C4041"/>
    <w:rsid w:val="000C74DD"/>
    <w:rsid w:val="00126E3B"/>
    <w:rsid w:val="001317FD"/>
    <w:rsid w:val="00137802"/>
    <w:rsid w:val="001404A2"/>
    <w:rsid w:val="00145F49"/>
    <w:rsid w:val="00146BD9"/>
    <w:rsid w:val="00146D68"/>
    <w:rsid w:val="001648C2"/>
    <w:rsid w:val="00183899"/>
    <w:rsid w:val="00185AEE"/>
    <w:rsid w:val="00193046"/>
    <w:rsid w:val="00196614"/>
    <w:rsid w:val="001B0D84"/>
    <w:rsid w:val="001B3B63"/>
    <w:rsid w:val="001B5BE8"/>
    <w:rsid w:val="001B680D"/>
    <w:rsid w:val="001B6E6D"/>
    <w:rsid w:val="001C25E6"/>
    <w:rsid w:val="001C4752"/>
    <w:rsid w:val="001C5CD1"/>
    <w:rsid w:val="001D70EB"/>
    <w:rsid w:val="001E3B75"/>
    <w:rsid w:val="001F7252"/>
    <w:rsid w:val="00200479"/>
    <w:rsid w:val="00241609"/>
    <w:rsid w:val="00245229"/>
    <w:rsid w:val="002457EF"/>
    <w:rsid w:val="00260394"/>
    <w:rsid w:val="002727A9"/>
    <w:rsid w:val="00273956"/>
    <w:rsid w:val="00274F21"/>
    <w:rsid w:val="002754AB"/>
    <w:rsid w:val="00284EE3"/>
    <w:rsid w:val="002A195E"/>
    <w:rsid w:val="002A6EFD"/>
    <w:rsid w:val="002B2047"/>
    <w:rsid w:val="002C4377"/>
    <w:rsid w:val="002D305F"/>
    <w:rsid w:val="002D7E87"/>
    <w:rsid w:val="002E1322"/>
    <w:rsid w:val="002E14FE"/>
    <w:rsid w:val="002E5862"/>
    <w:rsid w:val="00310161"/>
    <w:rsid w:val="003176BA"/>
    <w:rsid w:val="00320A22"/>
    <w:rsid w:val="00325F23"/>
    <w:rsid w:val="003264DC"/>
    <w:rsid w:val="00357959"/>
    <w:rsid w:val="00372355"/>
    <w:rsid w:val="00375EF7"/>
    <w:rsid w:val="00376DA1"/>
    <w:rsid w:val="00381E5C"/>
    <w:rsid w:val="00383C26"/>
    <w:rsid w:val="00387755"/>
    <w:rsid w:val="00394CE1"/>
    <w:rsid w:val="003A7C5F"/>
    <w:rsid w:val="003B0675"/>
    <w:rsid w:val="003B0ADD"/>
    <w:rsid w:val="003B5788"/>
    <w:rsid w:val="003D6B44"/>
    <w:rsid w:val="003E7533"/>
    <w:rsid w:val="003F3F7B"/>
    <w:rsid w:val="004011E2"/>
    <w:rsid w:val="004019F6"/>
    <w:rsid w:val="0040662B"/>
    <w:rsid w:val="00413D0C"/>
    <w:rsid w:val="00413E46"/>
    <w:rsid w:val="00432BAE"/>
    <w:rsid w:val="00436995"/>
    <w:rsid w:val="00447B7B"/>
    <w:rsid w:val="00453DF3"/>
    <w:rsid w:val="0047683D"/>
    <w:rsid w:val="004972BE"/>
    <w:rsid w:val="004A142A"/>
    <w:rsid w:val="004A5E02"/>
    <w:rsid w:val="004A7C48"/>
    <w:rsid w:val="004C1F52"/>
    <w:rsid w:val="004C3F92"/>
    <w:rsid w:val="004D099E"/>
    <w:rsid w:val="004D2261"/>
    <w:rsid w:val="004E10FD"/>
    <w:rsid w:val="004E20EA"/>
    <w:rsid w:val="004E721D"/>
    <w:rsid w:val="004F5E34"/>
    <w:rsid w:val="00502EF1"/>
    <w:rsid w:val="005444CE"/>
    <w:rsid w:val="00561114"/>
    <w:rsid w:val="005705F8"/>
    <w:rsid w:val="005733CB"/>
    <w:rsid w:val="00574512"/>
    <w:rsid w:val="00574A35"/>
    <w:rsid w:val="0057581A"/>
    <w:rsid w:val="0057695B"/>
    <w:rsid w:val="0058095C"/>
    <w:rsid w:val="00585E0D"/>
    <w:rsid w:val="00593053"/>
    <w:rsid w:val="0059525D"/>
    <w:rsid w:val="005A0276"/>
    <w:rsid w:val="005A0D59"/>
    <w:rsid w:val="005A5A1B"/>
    <w:rsid w:val="005C5CE1"/>
    <w:rsid w:val="005D3217"/>
    <w:rsid w:val="005D39A2"/>
    <w:rsid w:val="005D3E05"/>
    <w:rsid w:val="005E7153"/>
    <w:rsid w:val="005F5CB6"/>
    <w:rsid w:val="00600F54"/>
    <w:rsid w:val="00626B2C"/>
    <w:rsid w:val="006319E2"/>
    <w:rsid w:val="0064400F"/>
    <w:rsid w:val="00671295"/>
    <w:rsid w:val="00684E8F"/>
    <w:rsid w:val="006876FE"/>
    <w:rsid w:val="006966D2"/>
    <w:rsid w:val="006A0E5E"/>
    <w:rsid w:val="006B0E0B"/>
    <w:rsid w:val="006C748B"/>
    <w:rsid w:val="006D5418"/>
    <w:rsid w:val="006D5C4A"/>
    <w:rsid w:val="006D6898"/>
    <w:rsid w:val="006E285B"/>
    <w:rsid w:val="006E5D3D"/>
    <w:rsid w:val="006F3706"/>
    <w:rsid w:val="006F6777"/>
    <w:rsid w:val="006F7B02"/>
    <w:rsid w:val="00710A6C"/>
    <w:rsid w:val="0073135C"/>
    <w:rsid w:val="00734F0B"/>
    <w:rsid w:val="00745F36"/>
    <w:rsid w:val="00751137"/>
    <w:rsid w:val="00761FB0"/>
    <w:rsid w:val="00770A95"/>
    <w:rsid w:val="00771019"/>
    <w:rsid w:val="0077158E"/>
    <w:rsid w:val="00783AF6"/>
    <w:rsid w:val="00784D1D"/>
    <w:rsid w:val="00785CA1"/>
    <w:rsid w:val="007C0800"/>
    <w:rsid w:val="007D59F6"/>
    <w:rsid w:val="007E5048"/>
    <w:rsid w:val="007E517C"/>
    <w:rsid w:val="007F09FD"/>
    <w:rsid w:val="00803489"/>
    <w:rsid w:val="008174CB"/>
    <w:rsid w:val="00825B5C"/>
    <w:rsid w:val="0083275E"/>
    <w:rsid w:val="00834719"/>
    <w:rsid w:val="008453D6"/>
    <w:rsid w:val="00850072"/>
    <w:rsid w:val="00861253"/>
    <w:rsid w:val="00865B58"/>
    <w:rsid w:val="0087016E"/>
    <w:rsid w:val="00872276"/>
    <w:rsid w:val="008808E3"/>
    <w:rsid w:val="00884D4D"/>
    <w:rsid w:val="008916D7"/>
    <w:rsid w:val="008929AC"/>
    <w:rsid w:val="00894F73"/>
    <w:rsid w:val="00895730"/>
    <w:rsid w:val="008A4AA7"/>
    <w:rsid w:val="008C61C6"/>
    <w:rsid w:val="008D32FD"/>
    <w:rsid w:val="008D38F1"/>
    <w:rsid w:val="008E53C4"/>
    <w:rsid w:val="008F2097"/>
    <w:rsid w:val="008F226E"/>
    <w:rsid w:val="009063A0"/>
    <w:rsid w:val="00914B7B"/>
    <w:rsid w:val="00916E24"/>
    <w:rsid w:val="00922711"/>
    <w:rsid w:val="0092546E"/>
    <w:rsid w:val="00930D65"/>
    <w:rsid w:val="00932F0C"/>
    <w:rsid w:val="00942470"/>
    <w:rsid w:val="00942CA2"/>
    <w:rsid w:val="00945686"/>
    <w:rsid w:val="00956384"/>
    <w:rsid w:val="009830E4"/>
    <w:rsid w:val="00997A16"/>
    <w:rsid w:val="009A68A1"/>
    <w:rsid w:val="009B200E"/>
    <w:rsid w:val="009B3573"/>
    <w:rsid w:val="009B633D"/>
    <w:rsid w:val="009C3C43"/>
    <w:rsid w:val="009C747E"/>
    <w:rsid w:val="009D4457"/>
    <w:rsid w:val="009D54D0"/>
    <w:rsid w:val="00A05A45"/>
    <w:rsid w:val="00A11898"/>
    <w:rsid w:val="00A20E86"/>
    <w:rsid w:val="00A4361F"/>
    <w:rsid w:val="00A50379"/>
    <w:rsid w:val="00A87FE2"/>
    <w:rsid w:val="00A90DFA"/>
    <w:rsid w:val="00AA47F0"/>
    <w:rsid w:val="00AA5991"/>
    <w:rsid w:val="00AB177D"/>
    <w:rsid w:val="00AB399E"/>
    <w:rsid w:val="00AB6304"/>
    <w:rsid w:val="00AB6CFB"/>
    <w:rsid w:val="00AB71C1"/>
    <w:rsid w:val="00AB7E5C"/>
    <w:rsid w:val="00AC39CB"/>
    <w:rsid w:val="00AD38A4"/>
    <w:rsid w:val="00AF38FC"/>
    <w:rsid w:val="00B033E5"/>
    <w:rsid w:val="00B20153"/>
    <w:rsid w:val="00B24D6B"/>
    <w:rsid w:val="00B335B4"/>
    <w:rsid w:val="00B3630A"/>
    <w:rsid w:val="00B655AB"/>
    <w:rsid w:val="00B7144E"/>
    <w:rsid w:val="00B81195"/>
    <w:rsid w:val="00B86445"/>
    <w:rsid w:val="00B90719"/>
    <w:rsid w:val="00B91519"/>
    <w:rsid w:val="00BA0E2A"/>
    <w:rsid w:val="00BA4299"/>
    <w:rsid w:val="00BB233C"/>
    <w:rsid w:val="00BB54D7"/>
    <w:rsid w:val="00BC073A"/>
    <w:rsid w:val="00BC1BB9"/>
    <w:rsid w:val="00BC582A"/>
    <w:rsid w:val="00BD14B2"/>
    <w:rsid w:val="00BD6CBC"/>
    <w:rsid w:val="00BE260C"/>
    <w:rsid w:val="00BF43FA"/>
    <w:rsid w:val="00C23189"/>
    <w:rsid w:val="00C24DF1"/>
    <w:rsid w:val="00C3078C"/>
    <w:rsid w:val="00C34EFB"/>
    <w:rsid w:val="00C423E0"/>
    <w:rsid w:val="00C44691"/>
    <w:rsid w:val="00C45A7E"/>
    <w:rsid w:val="00C47B2E"/>
    <w:rsid w:val="00C47D59"/>
    <w:rsid w:val="00C50C41"/>
    <w:rsid w:val="00C55D76"/>
    <w:rsid w:val="00C70D43"/>
    <w:rsid w:val="00C72CF3"/>
    <w:rsid w:val="00C84BCD"/>
    <w:rsid w:val="00C95D97"/>
    <w:rsid w:val="00CA1146"/>
    <w:rsid w:val="00CA69BF"/>
    <w:rsid w:val="00CD158A"/>
    <w:rsid w:val="00D05D8F"/>
    <w:rsid w:val="00D12616"/>
    <w:rsid w:val="00D14850"/>
    <w:rsid w:val="00D14C42"/>
    <w:rsid w:val="00D16471"/>
    <w:rsid w:val="00D24335"/>
    <w:rsid w:val="00D24F28"/>
    <w:rsid w:val="00D27E66"/>
    <w:rsid w:val="00D35A53"/>
    <w:rsid w:val="00D376C4"/>
    <w:rsid w:val="00D51573"/>
    <w:rsid w:val="00D5399F"/>
    <w:rsid w:val="00D558BF"/>
    <w:rsid w:val="00D66483"/>
    <w:rsid w:val="00D8414F"/>
    <w:rsid w:val="00DA15DD"/>
    <w:rsid w:val="00DA20CA"/>
    <w:rsid w:val="00DB0304"/>
    <w:rsid w:val="00DB17DE"/>
    <w:rsid w:val="00DB4EE7"/>
    <w:rsid w:val="00DD1E4A"/>
    <w:rsid w:val="00DD7362"/>
    <w:rsid w:val="00DE3172"/>
    <w:rsid w:val="00DE3792"/>
    <w:rsid w:val="00DE77F9"/>
    <w:rsid w:val="00DF15A5"/>
    <w:rsid w:val="00DF2071"/>
    <w:rsid w:val="00DF4F57"/>
    <w:rsid w:val="00DF77E4"/>
    <w:rsid w:val="00E07E32"/>
    <w:rsid w:val="00E2181A"/>
    <w:rsid w:val="00E3598A"/>
    <w:rsid w:val="00E40277"/>
    <w:rsid w:val="00E407F1"/>
    <w:rsid w:val="00E47BA8"/>
    <w:rsid w:val="00E75581"/>
    <w:rsid w:val="00E77604"/>
    <w:rsid w:val="00E83CF7"/>
    <w:rsid w:val="00E90470"/>
    <w:rsid w:val="00E9544A"/>
    <w:rsid w:val="00EA730C"/>
    <w:rsid w:val="00EB0093"/>
    <w:rsid w:val="00EB5460"/>
    <w:rsid w:val="00EC50B8"/>
    <w:rsid w:val="00EE7518"/>
    <w:rsid w:val="00EF6B96"/>
    <w:rsid w:val="00F017D2"/>
    <w:rsid w:val="00F03378"/>
    <w:rsid w:val="00F1274C"/>
    <w:rsid w:val="00F15395"/>
    <w:rsid w:val="00F16761"/>
    <w:rsid w:val="00F17486"/>
    <w:rsid w:val="00F23429"/>
    <w:rsid w:val="00F27BA7"/>
    <w:rsid w:val="00F457C9"/>
    <w:rsid w:val="00F61B8D"/>
    <w:rsid w:val="00F63325"/>
    <w:rsid w:val="00F67207"/>
    <w:rsid w:val="00F67564"/>
    <w:rsid w:val="00F67E7C"/>
    <w:rsid w:val="00F756F5"/>
    <w:rsid w:val="00F77F7B"/>
    <w:rsid w:val="00FB0417"/>
    <w:rsid w:val="00FB4347"/>
    <w:rsid w:val="00FC49CA"/>
    <w:rsid w:val="00FC7236"/>
    <w:rsid w:val="00FD0CAE"/>
    <w:rsid w:val="00FD392A"/>
    <w:rsid w:val="00FE3017"/>
    <w:rsid w:val="07627DF4"/>
    <w:rsid w:val="080EBC5C"/>
    <w:rsid w:val="0E66E435"/>
    <w:rsid w:val="0F5C523D"/>
    <w:rsid w:val="0FBF5CD2"/>
    <w:rsid w:val="106B764E"/>
    <w:rsid w:val="13164201"/>
    <w:rsid w:val="17EAE025"/>
    <w:rsid w:val="1B9E1DA2"/>
    <w:rsid w:val="1BDCDF03"/>
    <w:rsid w:val="1F7FEA00"/>
    <w:rsid w:val="22D1E4A2"/>
    <w:rsid w:val="24CE701B"/>
    <w:rsid w:val="26A9BE8E"/>
    <w:rsid w:val="27ED0901"/>
    <w:rsid w:val="29736D71"/>
    <w:rsid w:val="2CFCEF94"/>
    <w:rsid w:val="2F7D01FF"/>
    <w:rsid w:val="3430E93B"/>
    <w:rsid w:val="3AB18880"/>
    <w:rsid w:val="3F8F2BB7"/>
    <w:rsid w:val="454D1D11"/>
    <w:rsid w:val="49DA0839"/>
    <w:rsid w:val="58A76886"/>
    <w:rsid w:val="59FF95FE"/>
    <w:rsid w:val="5B28DE97"/>
    <w:rsid w:val="5F8C5CB8"/>
    <w:rsid w:val="5F9F5C39"/>
    <w:rsid w:val="61247CB3"/>
    <w:rsid w:val="68BAB632"/>
    <w:rsid w:val="6989B4A4"/>
    <w:rsid w:val="6A0FD014"/>
    <w:rsid w:val="6FA59F4A"/>
    <w:rsid w:val="71FEA7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943B3"/>
  <w15:docId w15:val="{8CE06141-C272-4755-8174-76F8AE69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F0B"/>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unhideWhenUsed/>
    <w:rsid w:val="00E07E32"/>
    <w:rPr>
      <w:sz w:val="20"/>
    </w:rPr>
  </w:style>
  <w:style w:type="character" w:customStyle="1" w:styleId="CommentTextChar">
    <w:name w:val="Comment Text Char"/>
    <w:basedOn w:val="DefaultParagraphFont"/>
    <w:link w:val="CommentText"/>
    <w:uiPriority w:val="99"/>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paragraph" w:styleId="ListParagraph">
    <w:name w:val="List Paragraph"/>
    <w:basedOn w:val="Normal"/>
    <w:uiPriority w:val="34"/>
    <w:qFormat/>
    <w:rsid w:val="00DB0304"/>
    <w:pPr>
      <w:ind w:left="720"/>
      <w:contextualSpacing/>
    </w:pPr>
  </w:style>
  <w:style w:type="paragraph" w:styleId="Revision">
    <w:name w:val="Revision"/>
    <w:hidden/>
    <w:uiPriority w:val="99"/>
    <w:semiHidden/>
    <w:rsid w:val="00574A35"/>
    <w:rPr>
      <w:rFonts w:ascii="CG Times" w:hAnsi="CG Times"/>
      <w:sz w:val="22"/>
    </w:rPr>
  </w:style>
  <w:style w:type="character" w:styleId="UnresolvedMention">
    <w:name w:val="Unresolved Mention"/>
    <w:basedOn w:val="DefaultParagraphFont"/>
    <w:uiPriority w:val="99"/>
    <w:semiHidden/>
    <w:unhideWhenUsed/>
    <w:rsid w:val="00D148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mz.nbo-rogun.t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dmmz@internet.ru"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e79cf75-ab91-442c-90f6-60084b21e77e">
      <Terms xmlns="http://schemas.microsoft.com/office/infopath/2007/PartnerControls"/>
    </lcf76f155ced4ddcb4097134ff3c332f>
    <TaxCatchAll xmlns="be8cd970-26e1-4407-a4bb-0c1b6ef758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3D53D2636D2574BB408268631AB6FC8" ma:contentTypeVersion="17" ma:contentTypeDescription="Create a new document." ma:contentTypeScope="" ma:versionID="6ea78168688014828ff84082f931fb9e">
  <xsd:schema xmlns:xsd="http://www.w3.org/2001/XMLSchema" xmlns:xs="http://www.w3.org/2001/XMLSchema" xmlns:p="http://schemas.microsoft.com/office/2006/metadata/properties" xmlns:ns2="1e79cf75-ab91-442c-90f6-60084b21e77e" xmlns:ns3="be8cd970-26e1-4407-a4bb-0c1b6ef7587f" targetNamespace="http://schemas.microsoft.com/office/2006/metadata/properties" ma:root="true" ma:fieldsID="b0e75988147dbfe3bfb28dbbae2ef841" ns2:_="" ns3:_="">
    <xsd:import namespace="1e79cf75-ab91-442c-90f6-60084b21e77e"/>
    <xsd:import namespace="be8cd970-26e1-4407-a4bb-0c1b6ef758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9cf75-ab91-442c-90f6-60084b21e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6ab2832-64a0-42a8-aa14-5406f91faab9"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8cd970-26e1-4407-a4bb-0c1b6ef7587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6db0d1f-ea4e-44b0-8fe2-26d6d7ace648}" ma:internalName="TaxCatchAll" ma:showField="CatchAllData" ma:web="be8cd970-26e1-4407-a4bb-0c1b6ef758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04A61D-AE73-4838-BA30-ED0883FDBD9C}">
  <ds:schemaRefs>
    <ds:schemaRef ds:uri="http://schemas.openxmlformats.org/officeDocument/2006/bibliography"/>
  </ds:schemaRefs>
</ds:datastoreItem>
</file>

<file path=customXml/itemProps2.xml><?xml version="1.0" encoding="utf-8"?>
<ds:datastoreItem xmlns:ds="http://schemas.openxmlformats.org/officeDocument/2006/customXml" ds:itemID="{2F5397FD-AADE-4A31-8F99-8C51E909DC0E}">
  <ds:schemaRefs>
    <ds:schemaRef ds:uri="http://schemas.microsoft.com/office/2006/metadata/properties"/>
    <ds:schemaRef ds:uri="http://schemas.microsoft.com/office/infopath/2007/PartnerControls"/>
    <ds:schemaRef ds:uri="1e79cf75-ab91-442c-90f6-60084b21e77e"/>
    <ds:schemaRef ds:uri="be8cd970-26e1-4407-a4bb-0c1b6ef7587f"/>
  </ds:schemaRefs>
</ds:datastoreItem>
</file>

<file path=customXml/itemProps3.xml><?xml version="1.0" encoding="utf-8"?>
<ds:datastoreItem xmlns:ds="http://schemas.openxmlformats.org/officeDocument/2006/customXml" ds:itemID="{B228B105-556B-4AA7-9AA2-F85C6903913D}">
  <ds:schemaRefs>
    <ds:schemaRef ds:uri="http://schemas.microsoft.com/sharepoint/v3/contenttype/forms"/>
  </ds:schemaRefs>
</ds:datastoreItem>
</file>

<file path=customXml/itemProps4.xml><?xml version="1.0" encoding="utf-8"?>
<ds:datastoreItem xmlns:ds="http://schemas.openxmlformats.org/officeDocument/2006/customXml" ds:itemID="{DBC65EC7-4BB2-4DD1-A4F4-092592A62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79cf75-ab91-442c-90f6-60084b21e77e"/>
    <ds:schemaRef ds:uri="be8cd970-26e1-4407-a4bb-0c1b6ef758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933</Words>
  <Characters>5320</Characters>
  <Application>Microsoft Office Word</Application>
  <DocSecurity>0</DocSecurity>
  <Lines>44</Lines>
  <Paragraphs>12</Paragraphs>
  <ScaleCrop>false</ScaleCrop>
  <Company>The World Bank</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subject/>
  <dc:creator>OPRPGEMER</dc:creator>
  <cp:keywords/>
  <cp:lastModifiedBy>Sarvinoz Abdujabborova</cp:lastModifiedBy>
  <cp:revision>5</cp:revision>
  <cp:lastPrinted>2017-08-01T14:35:00Z</cp:lastPrinted>
  <dcterms:created xsi:type="dcterms:W3CDTF">2026-01-27T08:10:00Z</dcterms:created>
  <dcterms:modified xsi:type="dcterms:W3CDTF">2026-01-28T04:21:00Z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0x01010003D53D2636D2574BB408268631AB6FC8</vt:lpwstr>
  </property>
  <property fmtid="{D5CDD505-2E9C-101B-9397-08002B2CF9AE}" pid="3" name="GrammarlyDocumentId">
    <vt:lpwstr>663244d6-34a8-4060-afde-9e11c913f9b5</vt:lpwstr>
  </property>
  <property fmtid="{D5CDD505-2E9C-101B-9397-08002B2CF9AE}" pid="4" name="ClassificationContentMarkingHeaderShapeIds">
    <vt:lpwstr>9f098ea,6f8c04fc,7691e02c</vt:lpwstr>
  </property>
  <property fmtid="{D5CDD505-2E9C-101B-9397-08002B2CF9AE}" pid="5" name="ClassificationContentMarkingHeaderFontProps">
    <vt:lpwstr>#000000,12,Calibri</vt:lpwstr>
  </property>
  <property fmtid="{D5CDD505-2E9C-101B-9397-08002B2CF9AE}" pid="6" name="ClassificationContentMarkingHeaderText">
    <vt:lpwstr>*OFFICIAL USE ONLY</vt:lpwstr>
  </property>
  <property fmtid="{D5CDD505-2E9C-101B-9397-08002B2CF9AE}" pid="7" name="MSIP_Label_2b41c926-a14a-41de-ac3f-1745125a8630_Enabled">
    <vt:lpwstr>true</vt:lpwstr>
  </property>
  <property fmtid="{D5CDD505-2E9C-101B-9397-08002B2CF9AE}" pid="8" name="MSIP_Label_2b41c926-a14a-41de-ac3f-1745125a8630_SetDate">
    <vt:lpwstr>2025-12-26T08:46:39Z</vt:lpwstr>
  </property>
  <property fmtid="{D5CDD505-2E9C-101B-9397-08002B2CF9AE}" pid="9" name="MSIP_Label_2b41c926-a14a-41de-ac3f-1745125a8630_Method">
    <vt:lpwstr>Standard</vt:lpwstr>
  </property>
  <property fmtid="{D5CDD505-2E9C-101B-9397-08002B2CF9AE}" pid="10" name="MSIP_Label_2b41c926-a14a-41de-ac3f-1745125a8630_Name">
    <vt:lpwstr>OFFICIAL USE ONLY</vt:lpwstr>
  </property>
  <property fmtid="{D5CDD505-2E9C-101B-9397-08002B2CF9AE}" pid="11" name="MSIP_Label_2b41c926-a14a-41de-ac3f-1745125a8630_SiteId">
    <vt:lpwstr>31ea652b-27c2-4f52-9f81-91ce42d48e6f</vt:lpwstr>
  </property>
  <property fmtid="{D5CDD505-2E9C-101B-9397-08002B2CF9AE}" pid="12" name="MSIP_Label_2b41c926-a14a-41de-ac3f-1745125a8630_ActionId">
    <vt:lpwstr>e1aaea8a-679c-4afb-aea5-3fa4d297e9ed</vt:lpwstr>
  </property>
  <property fmtid="{D5CDD505-2E9C-101B-9397-08002B2CF9AE}" pid="13" name="MSIP_Label_2b41c926-a14a-41de-ac3f-1745125a8630_ContentBits">
    <vt:lpwstr>1</vt:lpwstr>
  </property>
  <property fmtid="{D5CDD505-2E9C-101B-9397-08002B2CF9AE}" pid="14" name="MSIP_Label_2b41c926-a14a-41de-ac3f-1745125a8630_Tag">
    <vt:lpwstr>10, 3, 0, 1</vt:lpwstr>
  </property>
  <property fmtid="{D5CDD505-2E9C-101B-9397-08002B2CF9AE}" pid="15" name="MediaServiceImageTags">
    <vt:lpwstr/>
  </property>
  <property fmtid="{D5CDD505-2E9C-101B-9397-08002B2CF9AE}" pid="16" name="docLang">
    <vt:lpwstr>en</vt:lpwstr>
  </property>
</Properties>
</file>